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1175D" w14:textId="77777777" w:rsidR="00BA5C11" w:rsidRPr="003B7EC1" w:rsidRDefault="00833D48" w:rsidP="00F1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b/>
          <w:bCs/>
          <w:cs/>
        </w:rPr>
      </w:pPr>
      <w:r w:rsidRPr="00833D48">
        <w:rPr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E2AA5A" wp14:editId="259344C7">
                <wp:simplePos x="0" y="0"/>
                <wp:positionH relativeFrom="column">
                  <wp:posOffset>4651375</wp:posOffset>
                </wp:positionH>
                <wp:positionV relativeFrom="page">
                  <wp:posOffset>177800</wp:posOffset>
                </wp:positionV>
                <wp:extent cx="1657985" cy="361950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44" y="20463"/>
                    <wp:lineTo x="2134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F7D9D" w14:textId="29B0FAF5" w:rsidR="00ED73EB" w:rsidRPr="00144E07" w:rsidRDefault="00144E07" w:rsidP="0032286F">
                            <w:pPr>
                              <w:jc w:val="center"/>
                              <w:rPr>
                                <w:color w:val="767171" w:themeColor="background2" w:themeShade="80"/>
                                <w:sz w:val="22"/>
                                <w:szCs w:val="22"/>
                              </w:rPr>
                            </w:pPr>
                            <w:r w:rsidRPr="00144E07">
                              <w:rPr>
                                <w:rFonts w:hint="cs"/>
                                <w:color w:val="767171" w:themeColor="background2" w:themeShade="80"/>
                                <w:sz w:val="24"/>
                                <w:szCs w:val="24"/>
                                <w:cs/>
                              </w:rPr>
                              <w:t>ผู้จัดการเงินทุนสินทรัพย์ดิจิทัล</w:t>
                            </w:r>
                            <w:r>
                              <w:rPr>
                                <w:rFonts w:hint="cs"/>
                                <w:color w:val="767171" w:themeColor="background2" w:themeShade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767171" w:themeColor="background2" w:themeShade="8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2A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25pt;margin-top:14pt;width:130.55pt;height:2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" stroked="f">
                <v:textbox>
                  <w:txbxContent>
                    <w:p w14:paraId="6ACF7D9D" w14:textId="29B0FAF5" w:rsidR="00ED73EB" w:rsidRPr="00144E07" w:rsidRDefault="00144E07" w:rsidP="0032286F">
                      <w:pPr>
                        <w:jc w:val="center"/>
                        <w:rPr>
                          <w:color w:val="767171" w:themeColor="background2" w:themeShade="80"/>
                          <w:sz w:val="22"/>
                          <w:szCs w:val="22"/>
                        </w:rPr>
                      </w:pPr>
                      <w:r w:rsidRPr="00144E07">
                        <w:rPr>
                          <w:rFonts w:hint="cs"/>
                          <w:color w:val="767171" w:themeColor="background2" w:themeShade="80"/>
                          <w:sz w:val="24"/>
                          <w:szCs w:val="24"/>
                          <w:cs/>
                        </w:rPr>
                        <w:t>ผู้จัดการเงินทุนสินทรัพย์ดิจิทัล</w:t>
                      </w:r>
                      <w:r>
                        <w:rPr>
                          <w:rFonts w:hint="cs"/>
                          <w:color w:val="767171" w:themeColor="background2" w:themeShade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hint="cs"/>
                          <w:color w:val="767171" w:themeColor="background2" w:themeShade="8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color w:val="767171" w:themeColor="background2" w:themeShade="80"/>
                          <w:sz w:val="24"/>
                          <w:szCs w:val="24"/>
                        </w:rPr>
                        <w:t>01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B7EC1" w:rsidRPr="003B7EC1">
        <w:rPr>
          <w:b/>
          <w:bCs/>
          <w:cs/>
        </w:rPr>
        <w:t>แบบรายงานการ</w:t>
      </w:r>
      <w:r w:rsidR="003B7EC1" w:rsidRPr="003B7EC1">
        <w:rPr>
          <w:rFonts w:hint="cs"/>
          <w:b/>
          <w:bCs/>
          <w:cs/>
        </w:rPr>
        <w:t>ดำรงเงินกองทุน</w:t>
      </w:r>
    </w:p>
    <w:p w14:paraId="5CFA3149" w14:textId="77777777" w:rsidR="003B7EC1" w:rsidRPr="003B7EC1" w:rsidRDefault="003B7EC1" w:rsidP="00F1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b/>
          <w:bCs/>
        </w:rPr>
      </w:pPr>
      <w:r w:rsidRPr="003B7EC1">
        <w:rPr>
          <w:rFonts w:hint="cs"/>
          <w:b/>
          <w:bCs/>
          <w:cs/>
        </w:rPr>
        <w:t>ประจำ</w:t>
      </w:r>
      <w:r w:rsidR="00B17903">
        <w:rPr>
          <w:rFonts w:hint="cs"/>
          <w:b/>
          <w:bCs/>
          <w:cs/>
        </w:rPr>
        <w:t xml:space="preserve">วันที่ </w:t>
      </w:r>
      <w:r w:rsidR="00B17903" w:rsidRPr="00B17903">
        <w:rPr>
          <w:rFonts w:hint="cs"/>
          <w:cs/>
        </w:rPr>
        <w:t>....</w:t>
      </w:r>
      <w:r w:rsidR="00B17903">
        <w:rPr>
          <w:rFonts w:hint="cs"/>
          <w:b/>
          <w:bCs/>
          <w:cs/>
        </w:rPr>
        <w:t xml:space="preserve"> </w:t>
      </w:r>
      <w:r w:rsidRPr="003B7EC1">
        <w:rPr>
          <w:rFonts w:hint="cs"/>
          <w:b/>
          <w:bCs/>
          <w:cs/>
        </w:rPr>
        <w:t>เดือน</w:t>
      </w:r>
      <w:r w:rsidRPr="00C7360F">
        <w:rPr>
          <w:rFonts w:hint="cs"/>
          <w:cs/>
        </w:rPr>
        <w:t>...</w:t>
      </w:r>
      <w:r w:rsidR="00C7360F" w:rsidRPr="00C7360F">
        <w:rPr>
          <w:rFonts w:hint="cs"/>
          <w:cs/>
        </w:rPr>
        <w:t>.</w:t>
      </w:r>
      <w:r w:rsidR="00C7360F">
        <w:rPr>
          <w:rFonts w:hint="cs"/>
          <w:cs/>
        </w:rPr>
        <w:t>.....</w:t>
      </w:r>
      <w:r w:rsidR="00C7360F" w:rsidRPr="00C7360F">
        <w:rPr>
          <w:rFonts w:hint="cs"/>
          <w:cs/>
        </w:rPr>
        <w:t>.</w:t>
      </w:r>
      <w:r w:rsidRPr="00C7360F">
        <w:rPr>
          <w:rFonts w:hint="cs"/>
          <w:cs/>
        </w:rPr>
        <w:t>...</w:t>
      </w:r>
      <w:r w:rsidRPr="003B7EC1">
        <w:rPr>
          <w:rFonts w:hint="cs"/>
          <w:b/>
          <w:bCs/>
          <w:cs/>
        </w:rPr>
        <w:t xml:space="preserve">  ปี</w:t>
      </w:r>
      <w:r>
        <w:rPr>
          <w:rFonts w:hint="cs"/>
          <w:b/>
          <w:bCs/>
          <w:cs/>
        </w:rPr>
        <w:t xml:space="preserve"> </w:t>
      </w:r>
      <w:r w:rsidRPr="003B7EC1">
        <w:rPr>
          <w:rFonts w:hint="cs"/>
          <w:b/>
          <w:bCs/>
          <w:cs/>
        </w:rPr>
        <w:t>พ.ศ.</w:t>
      </w:r>
      <w:r w:rsidRPr="003B7EC1">
        <w:rPr>
          <w:b/>
          <w:bCs/>
          <w:cs/>
        </w:rPr>
        <w:t xml:space="preserve"> </w:t>
      </w:r>
      <w:r w:rsidR="00C7360F" w:rsidRPr="00C7360F">
        <w:rPr>
          <w:rFonts w:hint="cs"/>
          <w:cs/>
        </w:rPr>
        <w:t>....</w:t>
      </w:r>
      <w:r w:rsidR="00C7360F">
        <w:rPr>
          <w:rFonts w:hint="cs"/>
          <w:cs/>
        </w:rPr>
        <w:t>.....</w:t>
      </w:r>
      <w:r w:rsidR="00C7360F" w:rsidRPr="00C7360F">
        <w:rPr>
          <w:rFonts w:hint="cs"/>
          <w:cs/>
        </w:rPr>
        <w:t>....</w:t>
      </w:r>
      <w:r w:rsidR="005D3C12">
        <w:rPr>
          <w:cs/>
        </w:rPr>
        <w:br/>
      </w:r>
      <w:r w:rsidRPr="003B7EC1">
        <w:rPr>
          <w:rFonts w:hint="cs"/>
          <w:b/>
          <w:bCs/>
          <w:cs/>
        </w:rPr>
        <w:t>บ</w:t>
      </w:r>
      <w:r w:rsidR="002C2B03">
        <w:rPr>
          <w:rFonts w:hint="cs"/>
          <w:b/>
          <w:bCs/>
          <w:cs/>
        </w:rPr>
        <w:t>ริษัท</w:t>
      </w:r>
      <w:r w:rsidR="002C2B03">
        <w:rPr>
          <w:cs/>
        </w:rPr>
        <w:t xml:space="preserve"> </w:t>
      </w:r>
      <w:r w:rsidR="00C7360F" w:rsidRPr="00C7360F">
        <w:rPr>
          <w:rFonts w:hint="cs"/>
          <w:cs/>
        </w:rPr>
        <w:t>.</w:t>
      </w:r>
      <w:r w:rsidR="002C2B03">
        <w:rPr>
          <w:rFonts w:hint="cs"/>
          <w:cs/>
        </w:rPr>
        <w:t>..............................</w:t>
      </w:r>
      <w:r w:rsidR="00C7360F">
        <w:rPr>
          <w:rFonts w:hint="cs"/>
          <w:cs/>
        </w:rPr>
        <w:t>........................</w:t>
      </w:r>
      <w:r w:rsidR="00C7360F" w:rsidRPr="00C7360F">
        <w:rPr>
          <w:rFonts w:hint="cs"/>
          <w:cs/>
        </w:rPr>
        <w:t>.</w:t>
      </w:r>
      <w:r w:rsidR="00C7360F">
        <w:rPr>
          <w:rFonts w:hint="cs"/>
          <w:cs/>
        </w:rPr>
        <w:t>...................</w:t>
      </w:r>
      <w:r w:rsidR="00C7360F" w:rsidRPr="00C7360F">
        <w:rPr>
          <w:rFonts w:hint="cs"/>
          <w:cs/>
        </w:rPr>
        <w:t>..</w:t>
      </w:r>
    </w:p>
    <w:p w14:paraId="0541A9F2" w14:textId="77777777" w:rsidR="003B7EC1" w:rsidRPr="003B7EC1" w:rsidRDefault="003B7EC1" w:rsidP="00F11645">
      <w:pPr>
        <w:spacing w:after="0" w:line="240" w:lineRule="auto"/>
        <w:contextualSpacing/>
        <w:rPr>
          <w:sz w:val="16"/>
          <w:szCs w:val="16"/>
        </w:rPr>
      </w:pPr>
    </w:p>
    <w:p w14:paraId="43215605" w14:textId="77777777" w:rsidR="003B7EC1" w:rsidRPr="003B7EC1" w:rsidRDefault="003B7EC1" w:rsidP="00F1164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left"/>
        <w:rPr>
          <w:sz w:val="28"/>
          <w:szCs w:val="28"/>
        </w:rPr>
      </w:pPr>
      <w:r w:rsidRPr="003B7EC1">
        <w:rPr>
          <w:rFonts w:cs="Angsana New" w:hint="cs"/>
          <w:cs/>
        </w:rPr>
        <w:t xml:space="preserve">1. </w:t>
      </w:r>
      <w:r w:rsidR="002C2B03">
        <w:rPr>
          <w:rFonts w:cs="Angsana New" w:hint="cs"/>
          <w:cs/>
        </w:rPr>
        <w:t>ขนาดเงินกองทุนที่ต้องดำรง</w:t>
      </w:r>
      <w:r w:rsidRPr="003B7EC1">
        <w:rPr>
          <w:rFonts w:cs="Angsana New"/>
          <w:sz w:val="28"/>
          <w:szCs w:val="28"/>
          <w:cs/>
        </w:rPr>
        <w:t xml:space="preserve"> </w:t>
      </w:r>
    </w:p>
    <w:p w14:paraId="70EDE4FD" w14:textId="77777777" w:rsidR="002C2B03" w:rsidRDefault="002C2B03" w:rsidP="00F11645">
      <w:pPr>
        <w:pStyle w:val="Title"/>
        <w:contextualSpacing/>
        <w:jc w:val="left"/>
        <w:rPr>
          <w:b w:val="0"/>
          <w:bCs w:val="0"/>
          <w:sz w:val="8"/>
          <w:szCs w:val="8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694"/>
        <w:gridCol w:w="2835"/>
        <w:gridCol w:w="2126"/>
        <w:gridCol w:w="2268"/>
      </w:tblGrid>
      <w:tr w:rsidR="00513E8F" w14:paraId="628DED3D" w14:textId="77777777" w:rsidTr="00913DF2">
        <w:tc>
          <w:tcPr>
            <w:tcW w:w="2694" w:type="dxa"/>
            <w:shd w:val="clear" w:color="auto" w:fill="AEAAAA" w:themeFill="background2" w:themeFillShade="BF"/>
          </w:tcPr>
          <w:p w14:paraId="7176C2AE" w14:textId="77777777" w:rsidR="00513E8F" w:rsidRPr="00FB0F6B" w:rsidRDefault="00513E8F" w:rsidP="00913DF2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 w:rsidRPr="00FB0F6B">
              <w:rPr>
                <w:rFonts w:hAnsi="Angsana New" w:cs="Angsana New" w:hint="cs"/>
                <w:sz w:val="30"/>
                <w:szCs w:val="30"/>
                <w:cs/>
              </w:rPr>
              <w:t>ประเภทเงินกองทุน</w:t>
            </w:r>
          </w:p>
        </w:tc>
        <w:tc>
          <w:tcPr>
            <w:tcW w:w="2835" w:type="dxa"/>
            <w:shd w:val="clear" w:color="auto" w:fill="AEAAAA" w:themeFill="background2" w:themeFillShade="BF"/>
          </w:tcPr>
          <w:p w14:paraId="74178851" w14:textId="77777777" w:rsidR="00513E8F" w:rsidRPr="00FB0F6B" w:rsidRDefault="00513E8F" w:rsidP="00E62AFD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 w:rsidRPr="00FB0F6B">
              <w:rPr>
                <w:rFonts w:hAnsi="Angsana New" w:cs="Angsana New" w:hint="cs"/>
                <w:sz w:val="30"/>
                <w:szCs w:val="30"/>
                <w:cs/>
              </w:rPr>
              <w:t>รายการที่</w:t>
            </w:r>
            <w:r w:rsidR="00E62AFD">
              <w:rPr>
                <w:rFonts w:hAnsi="Angsana New" w:cs="Angsana New" w:hint="cs"/>
                <w:sz w:val="30"/>
                <w:szCs w:val="30"/>
                <w:cs/>
              </w:rPr>
              <w:t>ใช้</w:t>
            </w:r>
            <w:r w:rsidR="00E62AFD">
              <w:rPr>
                <w:rFonts w:hAnsi="Angsana New" w:cs="Angsana New"/>
                <w:sz w:val="30"/>
                <w:szCs w:val="30"/>
                <w:cs/>
              </w:rPr>
              <w:br/>
            </w:r>
            <w:r w:rsidR="00E62AFD">
              <w:rPr>
                <w:rFonts w:hAnsi="Angsana New" w:cs="Angsana New" w:hint="cs"/>
                <w:sz w:val="30"/>
                <w:szCs w:val="30"/>
                <w:cs/>
              </w:rPr>
              <w:t>ในการ</w:t>
            </w:r>
            <w:r w:rsidRPr="00FB0F6B">
              <w:rPr>
                <w:rFonts w:hAnsi="Angsana New" w:cs="Angsana New" w:hint="cs"/>
                <w:sz w:val="30"/>
                <w:szCs w:val="30"/>
                <w:cs/>
              </w:rPr>
              <w:t>ดำรง</w:t>
            </w:r>
            <w:r w:rsidR="00E62AFD">
              <w:rPr>
                <w:rFonts w:hAnsi="Angsana New" w:cs="Angsana New" w:hint="cs"/>
                <w:sz w:val="30"/>
                <w:szCs w:val="30"/>
                <w:cs/>
              </w:rPr>
              <w:t>เงินกองทุน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45D5760C" w14:textId="77777777" w:rsidR="00913DF2" w:rsidRPr="00FB0F6B" w:rsidRDefault="00513E8F" w:rsidP="00913DF2">
            <w:pPr>
              <w:pStyle w:val="Title"/>
              <w:contextualSpacing/>
              <w:rPr>
                <w:rFonts w:hAnsi="Angsana New" w:cs="Angsana New"/>
                <w:sz w:val="30"/>
                <w:szCs w:val="30"/>
                <w:cs/>
              </w:rPr>
            </w:pPr>
            <w:r w:rsidRPr="00FB0F6B">
              <w:rPr>
                <w:rFonts w:hAnsi="Angsana New" w:cs="Angsana New" w:hint="cs"/>
                <w:sz w:val="30"/>
                <w:szCs w:val="30"/>
                <w:cs/>
              </w:rPr>
              <w:t>ขนาด</w:t>
            </w:r>
            <w:r w:rsidR="00385266">
              <w:rPr>
                <w:rFonts w:hAnsi="Angsana New" w:cs="Angsana New" w:hint="cs"/>
                <w:sz w:val="30"/>
                <w:szCs w:val="30"/>
                <w:cs/>
              </w:rPr>
              <w:t>ของเงินกองทุน</w:t>
            </w:r>
            <w:r w:rsidR="00385266">
              <w:rPr>
                <w:rFonts w:hAnsi="Angsana New" w:cs="Angsana New"/>
                <w:sz w:val="30"/>
                <w:szCs w:val="30"/>
                <w:cs/>
              </w:rPr>
              <w:br/>
            </w:r>
            <w:r w:rsidRPr="00FB0F6B">
              <w:rPr>
                <w:rFonts w:hAnsi="Angsana New" w:cs="Angsana New" w:hint="cs"/>
                <w:sz w:val="30"/>
                <w:szCs w:val="30"/>
                <w:cs/>
              </w:rPr>
              <w:t>ที่คำนวณได้</w:t>
            </w:r>
            <w:r w:rsidR="00913DF2">
              <w:rPr>
                <w:rFonts w:hAnsi="Angsana New" w:cs="Angsana New" w:hint="cs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291E967C" w14:textId="77777777" w:rsidR="00513E8F" w:rsidRDefault="00E62AFD" w:rsidP="00913DF2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>
              <w:rPr>
                <w:rFonts w:hAnsi="Angsana New" w:cs="Angsana New" w:hint="cs"/>
                <w:sz w:val="30"/>
                <w:szCs w:val="30"/>
                <w:cs/>
              </w:rPr>
              <w:t>ขนาด</w:t>
            </w:r>
            <w:r w:rsidR="00513E8F" w:rsidRPr="00FB0F6B">
              <w:rPr>
                <w:rFonts w:hAnsi="Angsana New" w:cs="Angsana New" w:hint="cs"/>
                <w:sz w:val="30"/>
                <w:szCs w:val="30"/>
                <w:cs/>
              </w:rPr>
              <w:t>ที่ต้องดำรง</w:t>
            </w:r>
          </w:p>
          <w:p w14:paraId="157FCAA6" w14:textId="77777777" w:rsidR="00913DF2" w:rsidRPr="00FB0F6B" w:rsidRDefault="00913DF2" w:rsidP="00913DF2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>
              <w:rPr>
                <w:rFonts w:hAnsi="Angsana New" w:cs="Angsana New" w:hint="cs"/>
                <w:sz w:val="30"/>
                <w:szCs w:val="30"/>
                <w:cs/>
              </w:rPr>
              <w:t>(บาท)</w:t>
            </w:r>
          </w:p>
        </w:tc>
      </w:tr>
      <w:tr w:rsidR="00FB0F6B" w14:paraId="0829C94B" w14:textId="77777777" w:rsidTr="00913DF2">
        <w:tc>
          <w:tcPr>
            <w:tcW w:w="2694" w:type="dxa"/>
          </w:tcPr>
          <w:p w14:paraId="79D31A11" w14:textId="77777777" w:rsidR="00FB0F6B" w:rsidRPr="00513E8F" w:rsidRDefault="00FB0F6B" w:rsidP="00F11645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1.1  เงินกองทุนขั้นต้น</w:t>
            </w:r>
          </w:p>
        </w:tc>
        <w:tc>
          <w:tcPr>
            <w:tcW w:w="2835" w:type="dxa"/>
          </w:tcPr>
          <w:p w14:paraId="329C075F" w14:textId="77777777" w:rsidR="00913DF2" w:rsidRDefault="00FB0F6B" w:rsidP="00913DF2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ส่วนของผู้ถือหุ้น</w:t>
            </w:r>
          </w:p>
          <w:p w14:paraId="26D39178" w14:textId="77777777" w:rsidR="00913DF2" w:rsidRDefault="00FB0F6B" w:rsidP="00913DF2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</w:t>
            </w:r>
            <w:r w:rsidR="00913DF2"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owner’s 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equity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</w:tcPr>
          <w:p w14:paraId="1D8066C9" w14:textId="77777777" w:rsidR="00FB0F6B" w:rsidRDefault="00FB0F6B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A</w:t>
            </w:r>
          </w:p>
          <w:p w14:paraId="61F3FDB7" w14:textId="77777777" w:rsidR="00913DF2" w:rsidRDefault="00913DF2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</w:tcPr>
          <w:p w14:paraId="6859475F" w14:textId="77777777" w:rsidR="0032286F" w:rsidRDefault="0032286F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D</w:t>
            </w:r>
          </w:p>
          <w:p w14:paraId="4413E4F3" w14:textId="77777777" w:rsidR="00927B32" w:rsidRDefault="0032286F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</w:t>
            </w:r>
            <w:r w:rsidR="00FB0F6B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ค่าที่สูงสุดระหว่าง </w:t>
            </w:r>
          </w:p>
          <w:p w14:paraId="4A430529" w14:textId="77777777" w:rsidR="00FB0F6B" w:rsidRDefault="00FB0F6B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A </w:t>
            </w: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และ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 B</w:t>
            </w:r>
            <w:r w:rsidR="0032286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)</w:t>
            </w:r>
          </w:p>
        </w:tc>
      </w:tr>
      <w:tr w:rsidR="00FB0F6B" w14:paraId="54648452" w14:textId="77777777" w:rsidTr="00913DF2">
        <w:tc>
          <w:tcPr>
            <w:tcW w:w="2694" w:type="dxa"/>
          </w:tcPr>
          <w:p w14:paraId="461BFC17" w14:textId="77777777" w:rsidR="00FB0F6B" w:rsidRDefault="00FB0F6B" w:rsidP="00F11645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1.2  เงินกองทุนส่วนเพิ่มเพื่อรองรับความต่อเนื่องของธุรกิจ</w:t>
            </w:r>
          </w:p>
        </w:tc>
        <w:tc>
          <w:tcPr>
            <w:tcW w:w="2835" w:type="dxa"/>
          </w:tcPr>
          <w:p w14:paraId="3AA2E0E3" w14:textId="77777777" w:rsidR="00FB0F6B" w:rsidRDefault="00FB0F6B" w:rsidP="00913DF2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เงินกองทุนสภาพคล่อง </w:t>
            </w:r>
            <w:r w:rsidR="00913DF2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br/>
            </w: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liquid capital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2126" w:type="dxa"/>
          </w:tcPr>
          <w:p w14:paraId="159A38D6" w14:textId="77777777" w:rsidR="00FB0F6B" w:rsidRDefault="00FB0F6B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B</w:t>
            </w:r>
          </w:p>
          <w:p w14:paraId="58833173" w14:textId="77777777" w:rsidR="00913DF2" w:rsidRDefault="00913DF2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(เอกสารแนบ 1)</w:t>
            </w:r>
          </w:p>
        </w:tc>
        <w:tc>
          <w:tcPr>
            <w:tcW w:w="2268" w:type="dxa"/>
            <w:vMerge/>
          </w:tcPr>
          <w:p w14:paraId="3C0CDC19" w14:textId="77777777" w:rsidR="00FB0F6B" w:rsidRDefault="00FB0F6B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</w:p>
        </w:tc>
      </w:tr>
      <w:tr w:rsidR="00513E8F" w14:paraId="5B99C235" w14:textId="77777777" w:rsidTr="00913DF2">
        <w:tc>
          <w:tcPr>
            <w:tcW w:w="2694" w:type="dxa"/>
          </w:tcPr>
          <w:p w14:paraId="2F352471" w14:textId="77777777" w:rsidR="00513E8F" w:rsidRDefault="00FB0F6B" w:rsidP="00F11645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1.</w:t>
            </w:r>
            <w:r w:rsidR="00513E8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3 </w:t>
            </w: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513E8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เงินกองทุนส่วนเพิ่มเพื่อรองรับความรับผิดจากการปฏิบัติงาน</w:t>
            </w:r>
          </w:p>
        </w:tc>
        <w:tc>
          <w:tcPr>
            <w:tcW w:w="2835" w:type="dxa"/>
          </w:tcPr>
          <w:p w14:paraId="24C3D70C" w14:textId="77777777" w:rsidR="00513E8F" w:rsidRPr="00FB0F6B" w:rsidRDefault="00513E8F" w:rsidP="00913DF2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liquid capital </w:t>
            </w: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หรือวงเงินคุ้มครองตามกรมธรรม์ 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(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PII</w:t>
            </w:r>
            <w:r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) </w:t>
            </w: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หรือ</w:t>
            </w:r>
            <w:r w:rsidR="00FB0F6B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262E2E">
              <w:rPr>
                <w:rFonts w:hAnsi="Angsana New" w:cs="Angsana New"/>
                <w:b w:val="0"/>
                <w:bCs w:val="0"/>
                <w:sz w:val="30"/>
                <w:szCs w:val="30"/>
              </w:rPr>
              <w:t>equity</w:t>
            </w:r>
            <w:r w:rsidR="00FB0F6B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ส่วนเกินจาก 1.1 ทั้งนี้ ทดแทนได้ไม่เกิน 0.002</w:t>
            </w:r>
            <w:r w:rsidR="00FB0F6B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% </w:t>
            </w:r>
            <w:r w:rsidR="00FB0F6B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ของ </w:t>
            </w:r>
            <w:r w:rsidR="00FB0F6B">
              <w:rPr>
                <w:rFonts w:hAnsi="Angsana New" w:cs="Angsana New"/>
                <w:b w:val="0"/>
                <w:bCs w:val="0"/>
                <w:sz w:val="30"/>
                <w:szCs w:val="30"/>
              </w:rPr>
              <w:t>NAV</w:t>
            </w:r>
          </w:p>
        </w:tc>
        <w:tc>
          <w:tcPr>
            <w:tcW w:w="2126" w:type="dxa"/>
          </w:tcPr>
          <w:p w14:paraId="081DB297" w14:textId="77777777" w:rsidR="00513E8F" w:rsidRDefault="00FB0F6B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C</w:t>
            </w:r>
          </w:p>
          <w:p w14:paraId="76590C6A" w14:textId="77777777" w:rsidR="00913DF2" w:rsidRDefault="00913DF2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(เอกสารแนบ 2)</w:t>
            </w:r>
          </w:p>
        </w:tc>
        <w:tc>
          <w:tcPr>
            <w:tcW w:w="2268" w:type="dxa"/>
          </w:tcPr>
          <w:p w14:paraId="513E3C3D" w14:textId="77777777" w:rsidR="00513E8F" w:rsidRDefault="00FB0F6B" w:rsidP="00FB0F6B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C</w:t>
            </w:r>
          </w:p>
        </w:tc>
      </w:tr>
    </w:tbl>
    <w:p w14:paraId="34BC411F" w14:textId="77777777" w:rsidR="00FB0F6B" w:rsidRPr="00513E8F" w:rsidRDefault="00FB0F6B" w:rsidP="00F11645">
      <w:pPr>
        <w:pStyle w:val="Title"/>
        <w:contextualSpacing/>
        <w:jc w:val="left"/>
        <w:rPr>
          <w:b w:val="0"/>
          <w:bCs w:val="0"/>
          <w:sz w:val="30"/>
          <w:szCs w:val="30"/>
        </w:rPr>
      </w:pPr>
    </w:p>
    <w:p w14:paraId="351B223F" w14:textId="77777777" w:rsidR="00F11645" w:rsidRPr="003B7EC1" w:rsidRDefault="00F11645" w:rsidP="00F1164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left"/>
        <w:rPr>
          <w:sz w:val="28"/>
          <w:szCs w:val="28"/>
        </w:rPr>
      </w:pPr>
      <w:r>
        <w:rPr>
          <w:rFonts w:cs="Angsana New" w:hint="cs"/>
          <w:cs/>
        </w:rPr>
        <w:t>2</w:t>
      </w:r>
      <w:r w:rsidRPr="003B7EC1">
        <w:rPr>
          <w:rFonts w:cs="Angsana New" w:hint="cs"/>
          <w:cs/>
        </w:rPr>
        <w:t xml:space="preserve">. </w:t>
      </w:r>
      <w:r w:rsidR="00FB0F6B">
        <w:rPr>
          <w:rFonts w:cs="Angsana New" w:hint="cs"/>
          <w:cs/>
        </w:rPr>
        <w:t>มูลค่า</w:t>
      </w:r>
      <w:r w:rsidR="0032286F">
        <w:rPr>
          <w:rFonts w:cs="Angsana New" w:hint="cs"/>
          <w:cs/>
        </w:rPr>
        <w:t>ของ</w:t>
      </w:r>
      <w:r w:rsidR="00FB0F6B">
        <w:rPr>
          <w:rFonts w:cs="Angsana New" w:hint="cs"/>
          <w:cs/>
        </w:rPr>
        <w:t>รายการ</w:t>
      </w:r>
      <w:r>
        <w:rPr>
          <w:rFonts w:cs="Angsana New" w:hint="cs"/>
          <w:cs/>
        </w:rPr>
        <w:t>ที่ใช้</w:t>
      </w:r>
      <w:r w:rsidR="00217245">
        <w:rPr>
          <w:rFonts w:cs="Angsana New" w:hint="cs"/>
          <w:cs/>
        </w:rPr>
        <w:t>ในการ</w:t>
      </w:r>
      <w:r>
        <w:rPr>
          <w:rFonts w:cs="Angsana New" w:hint="cs"/>
          <w:cs/>
        </w:rPr>
        <w:t>ดำรงเงินกองทุน</w:t>
      </w:r>
      <w:r w:rsidRPr="003B7EC1">
        <w:rPr>
          <w:rFonts w:cs="Angsana New"/>
          <w:sz w:val="28"/>
          <w:szCs w:val="28"/>
          <w:cs/>
        </w:rPr>
        <w:t xml:space="preserve"> </w:t>
      </w:r>
    </w:p>
    <w:p w14:paraId="6CFD9883" w14:textId="77777777" w:rsidR="00F11645" w:rsidRPr="005A5A12" w:rsidRDefault="00F11645" w:rsidP="00F11645">
      <w:pPr>
        <w:pStyle w:val="Title"/>
        <w:contextualSpacing/>
        <w:jc w:val="left"/>
        <w:rPr>
          <w:b w:val="0"/>
          <w:bCs w:val="0"/>
          <w:sz w:val="8"/>
          <w:szCs w:val="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508"/>
        <w:gridCol w:w="2268"/>
      </w:tblGrid>
      <w:tr w:rsidR="005D3C12" w:rsidRPr="00286458" w14:paraId="038C920F" w14:textId="77777777" w:rsidTr="005B44AE">
        <w:tc>
          <w:tcPr>
            <w:tcW w:w="7508" w:type="dxa"/>
            <w:shd w:val="clear" w:color="auto" w:fill="AEAAAA" w:themeFill="background2" w:themeFillShade="BF"/>
          </w:tcPr>
          <w:p w14:paraId="57D0BA52" w14:textId="77777777" w:rsidR="005D3C12" w:rsidRPr="00286458" w:rsidRDefault="00FB0F6B" w:rsidP="00E62AFD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 w:hint="cs"/>
                <w:sz w:val="30"/>
                <w:szCs w:val="30"/>
                <w:cs/>
              </w:rPr>
              <w:t>รายการที่</w:t>
            </w:r>
            <w:r w:rsidR="00E62AFD">
              <w:rPr>
                <w:rFonts w:hAnsi="Angsana New" w:cs="Angsana New" w:hint="cs"/>
                <w:sz w:val="30"/>
                <w:szCs w:val="30"/>
                <w:cs/>
              </w:rPr>
              <w:t>ใช้ในการ</w:t>
            </w:r>
            <w:r>
              <w:rPr>
                <w:rFonts w:hAnsi="Angsana New" w:cs="Angsana New" w:hint="cs"/>
                <w:sz w:val="30"/>
                <w:szCs w:val="30"/>
                <w:cs/>
              </w:rPr>
              <w:t>ดำรง</w:t>
            </w:r>
            <w:r w:rsidR="00E62AFD">
              <w:rPr>
                <w:rFonts w:hAnsi="Angsana New" w:cs="Angsana New" w:hint="cs"/>
                <w:sz w:val="30"/>
                <w:szCs w:val="30"/>
                <w:cs/>
              </w:rPr>
              <w:t>เงินกองทุน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14:paraId="7D88C8CE" w14:textId="77777777" w:rsidR="005D3C12" w:rsidRDefault="005D3C12" w:rsidP="00C344FC">
            <w:pPr>
              <w:pStyle w:val="Title"/>
              <w:contextualSpacing/>
              <w:rPr>
                <w:rFonts w:hAnsi="Angsana New" w:cs="Angsana New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sz w:val="30"/>
                <w:szCs w:val="30"/>
                <w:cs/>
              </w:rPr>
              <w:t>มูลค่า (</w:t>
            </w:r>
            <w:r w:rsidR="00C344FC">
              <w:rPr>
                <w:rFonts w:hAnsi="Angsana New" w:cs="Angsana New" w:hint="cs"/>
                <w:sz w:val="30"/>
                <w:szCs w:val="30"/>
                <w:cs/>
              </w:rPr>
              <w:t>บาท</w:t>
            </w:r>
            <w:r>
              <w:rPr>
                <w:rFonts w:hAnsi="Angsana New" w:cs="Angsana New" w:hint="cs"/>
                <w:sz w:val="30"/>
                <w:szCs w:val="30"/>
                <w:cs/>
              </w:rPr>
              <w:t>)</w:t>
            </w:r>
          </w:p>
        </w:tc>
      </w:tr>
      <w:tr w:rsidR="005D3C12" w:rsidRPr="00286458" w14:paraId="3B97DF83" w14:textId="77777777" w:rsidTr="0032286F">
        <w:tc>
          <w:tcPr>
            <w:tcW w:w="7508" w:type="dxa"/>
          </w:tcPr>
          <w:p w14:paraId="42CBE972" w14:textId="77777777" w:rsidR="005D3C12" w:rsidRPr="00286458" w:rsidRDefault="005D3C12" w:rsidP="00744321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286458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2</w:t>
            </w: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.1 </w:t>
            </w:r>
            <w:r w:rsidR="00FB0F6B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2286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ส่วนของผู้ถือหุ้น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744321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</w:t>
            </w:r>
            <w:r w:rsidR="00913DF2"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owner’s 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</w:rPr>
              <w:t>equity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</w:tcPr>
          <w:p w14:paraId="23C78365" w14:textId="77777777" w:rsidR="005D3C12" w:rsidRDefault="0032286F" w:rsidP="00E05590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E</w:t>
            </w:r>
          </w:p>
          <w:p w14:paraId="38089062" w14:textId="77777777" w:rsidR="00913DF2" w:rsidRPr="00286458" w:rsidRDefault="00913DF2" w:rsidP="00E05590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</w:p>
        </w:tc>
      </w:tr>
      <w:tr w:rsidR="005D3C12" w:rsidRPr="00286458" w14:paraId="774D6FD6" w14:textId="77777777" w:rsidTr="0032286F">
        <w:tc>
          <w:tcPr>
            <w:tcW w:w="7508" w:type="dxa"/>
          </w:tcPr>
          <w:p w14:paraId="4C666B3F" w14:textId="77777777" w:rsidR="005D3C12" w:rsidRPr="00286458" w:rsidRDefault="005D3C12" w:rsidP="00744321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</w:rPr>
              <w:t>2</w:t>
            </w: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.</w:t>
            </w: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2 </w:t>
            </w:r>
            <w:r w:rsidR="00FB0F6B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2286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เงินกองทุนสภาพคล่อง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744321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</w:rPr>
              <w:t>liquid capital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</w:tcPr>
          <w:p w14:paraId="102D34BE" w14:textId="77777777" w:rsidR="005D3C12" w:rsidRDefault="0032286F" w:rsidP="005D3C12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F</w:t>
            </w:r>
          </w:p>
          <w:p w14:paraId="314D233C" w14:textId="77777777" w:rsidR="00913DF2" w:rsidRPr="00286458" w:rsidRDefault="00913DF2" w:rsidP="005D3C12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(เอกสารแนบ 3)</w:t>
            </w:r>
          </w:p>
        </w:tc>
      </w:tr>
      <w:tr w:rsidR="005D3C12" w:rsidRPr="00286458" w14:paraId="72F8DBE0" w14:textId="77777777" w:rsidTr="0032286F">
        <w:tc>
          <w:tcPr>
            <w:tcW w:w="7508" w:type="dxa"/>
          </w:tcPr>
          <w:p w14:paraId="70C86A09" w14:textId="77777777" w:rsidR="005D3C12" w:rsidRPr="00286458" w:rsidRDefault="005D3C12" w:rsidP="00744321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</w:rPr>
              <w:t>2</w:t>
            </w: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.</w:t>
            </w: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</w:rPr>
              <w:t xml:space="preserve">3 </w:t>
            </w:r>
            <w:r w:rsidR="00FB0F6B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32286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วงเงินคุ้มครองตามกรมธรรม์ 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(</w:t>
            </w:r>
            <w:r w:rsidRPr="00286458">
              <w:rPr>
                <w:rFonts w:hAnsi="Angsana New" w:cs="Angsana New"/>
                <w:b w:val="0"/>
                <w:bCs w:val="0"/>
                <w:sz w:val="30"/>
                <w:szCs w:val="30"/>
              </w:rPr>
              <w:t>PII</w:t>
            </w:r>
            <w:r w:rsidR="00744321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)</w:t>
            </w:r>
          </w:p>
        </w:tc>
        <w:tc>
          <w:tcPr>
            <w:tcW w:w="2268" w:type="dxa"/>
          </w:tcPr>
          <w:p w14:paraId="5398E0DE" w14:textId="77777777" w:rsidR="005D3C12" w:rsidRDefault="0032286F" w:rsidP="00E05590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G</w:t>
            </w:r>
          </w:p>
          <w:p w14:paraId="2AF77965" w14:textId="77777777" w:rsidR="00913DF2" w:rsidRPr="00286458" w:rsidRDefault="00913DF2" w:rsidP="00E05590">
            <w:pPr>
              <w:pStyle w:val="Title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(เอกสารแนบ 4)</w:t>
            </w:r>
          </w:p>
        </w:tc>
      </w:tr>
    </w:tbl>
    <w:p w14:paraId="50180574" w14:textId="77777777" w:rsidR="002C2B03" w:rsidRDefault="002C2B03" w:rsidP="00F11645">
      <w:pPr>
        <w:pStyle w:val="Title"/>
        <w:contextualSpacing/>
        <w:jc w:val="left"/>
        <w:rPr>
          <w:b w:val="0"/>
          <w:bCs w:val="0"/>
          <w:sz w:val="16"/>
          <w:szCs w:val="16"/>
        </w:rPr>
      </w:pPr>
    </w:p>
    <w:p w14:paraId="44960E54" w14:textId="77777777" w:rsidR="0032286F" w:rsidRPr="005A5A12" w:rsidRDefault="0032286F" w:rsidP="00F11645">
      <w:pPr>
        <w:pStyle w:val="Title"/>
        <w:contextualSpacing/>
        <w:jc w:val="left"/>
        <w:rPr>
          <w:b w:val="0"/>
          <w:bCs w:val="0"/>
          <w:sz w:val="16"/>
          <w:szCs w:val="16"/>
        </w:rPr>
      </w:pPr>
    </w:p>
    <w:p w14:paraId="4BB08887" w14:textId="77777777" w:rsidR="00F11645" w:rsidRPr="003B7EC1" w:rsidRDefault="00F11645" w:rsidP="00F1164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contextualSpacing/>
        <w:jc w:val="left"/>
        <w:rPr>
          <w:sz w:val="28"/>
          <w:szCs w:val="28"/>
        </w:rPr>
      </w:pPr>
      <w:r>
        <w:rPr>
          <w:rFonts w:cs="Angsana New" w:hint="cs"/>
          <w:cs/>
        </w:rPr>
        <w:t>3</w:t>
      </w:r>
      <w:r w:rsidRPr="003B7EC1">
        <w:rPr>
          <w:rFonts w:cs="Angsana New" w:hint="cs"/>
          <w:cs/>
        </w:rPr>
        <w:t xml:space="preserve">. </w:t>
      </w:r>
      <w:r>
        <w:rPr>
          <w:rFonts w:cs="Angsana New" w:hint="cs"/>
          <w:cs/>
        </w:rPr>
        <w:t>การดำรงความเพียงพอของเงินกองทุน</w:t>
      </w:r>
      <w:r w:rsidRPr="003B7EC1">
        <w:rPr>
          <w:rFonts w:cs="Angsana New"/>
          <w:sz w:val="28"/>
          <w:szCs w:val="28"/>
          <w:cs/>
        </w:rPr>
        <w:t xml:space="preserve"> </w:t>
      </w:r>
    </w:p>
    <w:p w14:paraId="4E727EFB" w14:textId="77777777" w:rsidR="00E05590" w:rsidRPr="00B4639C" w:rsidRDefault="00E05590" w:rsidP="00E05590">
      <w:pPr>
        <w:pStyle w:val="Title"/>
        <w:contextualSpacing/>
        <w:jc w:val="left"/>
        <w:rPr>
          <w:sz w:val="16"/>
          <w:szCs w:val="16"/>
        </w:rPr>
      </w:pPr>
    </w:p>
    <w:tbl>
      <w:tblPr>
        <w:tblStyle w:val="TableGrid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417"/>
        <w:gridCol w:w="1418"/>
        <w:gridCol w:w="1417"/>
      </w:tblGrid>
      <w:tr w:rsidR="00217245" w:rsidRPr="00286458" w14:paraId="32E2BF8A" w14:textId="77777777" w:rsidTr="005B44AE">
        <w:trPr>
          <w:jc w:val="center"/>
        </w:trPr>
        <w:tc>
          <w:tcPr>
            <w:tcW w:w="2972" w:type="dxa"/>
            <w:vMerge w:val="restart"/>
            <w:shd w:val="clear" w:color="auto" w:fill="AEAAAA" w:themeFill="background2" w:themeFillShade="BF"/>
            <w:vAlign w:val="center"/>
          </w:tcPr>
          <w:p w14:paraId="197E3828" w14:textId="77777777" w:rsidR="00217245" w:rsidRPr="00286458" w:rsidRDefault="00217245" w:rsidP="00217245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 w:rsidRPr="00286458">
              <w:rPr>
                <w:rFonts w:hAnsi="Angsana New" w:cs="Angsana New" w:hint="cs"/>
                <w:sz w:val="30"/>
                <w:szCs w:val="30"/>
                <w:cs/>
              </w:rPr>
              <w:t>เงินกองทุน</w:t>
            </w:r>
          </w:p>
        </w:tc>
        <w:tc>
          <w:tcPr>
            <w:tcW w:w="1701" w:type="dxa"/>
            <w:vMerge w:val="restart"/>
            <w:shd w:val="clear" w:color="auto" w:fill="AEAAAA" w:themeFill="background2" w:themeFillShade="BF"/>
            <w:vAlign w:val="center"/>
          </w:tcPr>
          <w:p w14:paraId="1A3D0943" w14:textId="77777777" w:rsidR="00217245" w:rsidRPr="00286458" w:rsidRDefault="00217245" w:rsidP="00217245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 w:rsidRPr="00286458">
              <w:rPr>
                <w:rFonts w:hAnsi="Angsana New" w:cs="Angsana New"/>
                <w:sz w:val="30"/>
                <w:szCs w:val="30"/>
                <w:cs/>
              </w:rPr>
              <w:t>ขนาดที่ต้องดำรง</w:t>
            </w:r>
            <w:r w:rsidR="00913DF2">
              <w:rPr>
                <w:rFonts w:hAnsi="Angsana New" w:cs="Angsana New" w:hint="cs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670" w:type="dxa"/>
            <w:gridSpan w:val="4"/>
            <w:shd w:val="clear" w:color="auto" w:fill="AEAAAA" w:themeFill="background2" w:themeFillShade="BF"/>
          </w:tcPr>
          <w:p w14:paraId="329901B1" w14:textId="77777777" w:rsidR="00217245" w:rsidRPr="00286458" w:rsidRDefault="00913DF2" w:rsidP="00217245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>
              <w:rPr>
                <w:rFonts w:hAnsi="Angsana New" w:cs="Angsana New" w:hint="cs"/>
                <w:sz w:val="30"/>
                <w:szCs w:val="30"/>
                <w:cs/>
              </w:rPr>
              <w:t>มูลค่าของรายการที่ใช้ในการดำรงเงินกองทุน (บาท)</w:t>
            </w:r>
          </w:p>
        </w:tc>
      </w:tr>
      <w:tr w:rsidR="00217245" w:rsidRPr="00286458" w14:paraId="2523D4CA" w14:textId="77777777" w:rsidTr="005B44AE">
        <w:trPr>
          <w:jc w:val="center"/>
        </w:trPr>
        <w:tc>
          <w:tcPr>
            <w:tcW w:w="2972" w:type="dxa"/>
            <w:vMerge/>
            <w:shd w:val="clear" w:color="auto" w:fill="AEAAAA" w:themeFill="background2" w:themeFillShade="BF"/>
          </w:tcPr>
          <w:p w14:paraId="3FDADB9D" w14:textId="77777777" w:rsidR="00217245" w:rsidRPr="00286458" w:rsidRDefault="00217245" w:rsidP="00217245">
            <w:pPr>
              <w:pStyle w:val="Title"/>
              <w:contextualSpacing/>
              <w:jc w:val="left"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701" w:type="dxa"/>
            <w:vMerge/>
            <w:shd w:val="clear" w:color="auto" w:fill="AEAAAA" w:themeFill="background2" w:themeFillShade="BF"/>
          </w:tcPr>
          <w:p w14:paraId="4A27DEA4" w14:textId="77777777" w:rsidR="00217245" w:rsidRPr="00286458" w:rsidRDefault="00217245" w:rsidP="00217245">
            <w:pPr>
              <w:pStyle w:val="Title"/>
              <w:contextualSpacing/>
              <w:jc w:val="left"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69513CA" w14:textId="77777777" w:rsidR="00217245" w:rsidRPr="00913DF2" w:rsidRDefault="00913DF2" w:rsidP="00217245">
            <w:pPr>
              <w:pStyle w:val="Title"/>
              <w:contextualSpacing/>
              <w:rPr>
                <w:rFonts w:hAnsi="Angsana New" w:cs="Angsana New"/>
                <w:spacing w:val="-12"/>
                <w:sz w:val="30"/>
                <w:szCs w:val="30"/>
              </w:rPr>
            </w:pPr>
            <w:r w:rsidRPr="00913DF2">
              <w:rPr>
                <w:rFonts w:hAnsi="Angsana New" w:cs="Angsana New"/>
                <w:spacing w:val="-12"/>
                <w:sz w:val="30"/>
                <w:szCs w:val="30"/>
              </w:rPr>
              <w:t>owner’s e</w:t>
            </w:r>
            <w:r w:rsidR="0032286F" w:rsidRPr="00913DF2">
              <w:rPr>
                <w:rFonts w:hAnsi="Angsana New" w:cs="Angsana New"/>
                <w:spacing w:val="-12"/>
                <w:sz w:val="30"/>
                <w:szCs w:val="30"/>
              </w:rPr>
              <w:t>quity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502520E5" w14:textId="77777777" w:rsidR="00217245" w:rsidRPr="00286458" w:rsidRDefault="00913DF2" w:rsidP="00217245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>
              <w:rPr>
                <w:rFonts w:hAnsi="Angsana New" w:cs="Angsana New"/>
                <w:sz w:val="30"/>
                <w:szCs w:val="30"/>
              </w:rPr>
              <w:t>l</w:t>
            </w:r>
            <w:r w:rsidR="0032286F">
              <w:rPr>
                <w:rFonts w:hAnsi="Angsana New" w:cs="Angsana New"/>
                <w:sz w:val="30"/>
                <w:szCs w:val="30"/>
              </w:rPr>
              <w:t>iquid capital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3B6BDC6A" w14:textId="77777777" w:rsidR="00217245" w:rsidRPr="00286458" w:rsidRDefault="00217245" w:rsidP="00217245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 w:rsidRPr="00286458">
              <w:rPr>
                <w:rFonts w:hAnsi="Angsana New" w:cs="Angsana New"/>
                <w:sz w:val="30"/>
                <w:szCs w:val="30"/>
              </w:rPr>
              <w:t>PII</w:t>
            </w:r>
          </w:p>
        </w:tc>
        <w:tc>
          <w:tcPr>
            <w:tcW w:w="1417" w:type="dxa"/>
            <w:shd w:val="clear" w:color="auto" w:fill="AEAAAA" w:themeFill="background2" w:themeFillShade="BF"/>
          </w:tcPr>
          <w:p w14:paraId="33F3A593" w14:textId="77777777" w:rsidR="00217245" w:rsidRPr="00286458" w:rsidRDefault="00217245" w:rsidP="00217245">
            <w:pPr>
              <w:pStyle w:val="Title"/>
              <w:contextualSpacing/>
              <w:rPr>
                <w:rFonts w:hAnsi="Angsana New" w:cs="Angsana New"/>
                <w:sz w:val="30"/>
                <w:szCs w:val="30"/>
                <w:cs/>
              </w:rPr>
            </w:pPr>
            <w:r w:rsidRPr="00286458">
              <w:rPr>
                <w:rFonts w:hAnsi="Angsana New" w:cs="Angsana New"/>
                <w:sz w:val="30"/>
                <w:szCs w:val="30"/>
                <w:cs/>
              </w:rPr>
              <w:t>รวม</w:t>
            </w:r>
          </w:p>
        </w:tc>
      </w:tr>
      <w:tr w:rsidR="0032286F" w:rsidRPr="00286458" w14:paraId="58DAD28B" w14:textId="77777777" w:rsidTr="00A4593B">
        <w:trPr>
          <w:trHeight w:val="449"/>
          <w:jc w:val="center"/>
        </w:trPr>
        <w:tc>
          <w:tcPr>
            <w:tcW w:w="2972" w:type="dxa"/>
          </w:tcPr>
          <w:p w14:paraId="28C875D6" w14:textId="19DBCD69" w:rsidR="0032286F" w:rsidRPr="00BC0F52" w:rsidRDefault="00240C53" w:rsidP="00240C53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BC0F52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3.1 เงินกองทุนขั้น</w:t>
            </w:r>
            <w:r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ต้น</w:t>
            </w:r>
          </w:p>
        </w:tc>
        <w:tc>
          <w:tcPr>
            <w:tcW w:w="1701" w:type="dxa"/>
            <w:vMerge w:val="restart"/>
            <w:vAlign w:val="center"/>
          </w:tcPr>
          <w:p w14:paraId="2D5D6DB5" w14:textId="77777777" w:rsidR="00240C53" w:rsidRPr="0032286F" w:rsidRDefault="0032286F" w:rsidP="0032286F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32286F">
              <w:rPr>
                <w:rFonts w:hAnsi="Angsana New" w:cs="Angsana New"/>
                <w:b w:val="0"/>
                <w:bCs w:val="0"/>
                <w:sz w:val="30"/>
                <w:szCs w:val="30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467FDC" w14:textId="77777777" w:rsidR="00240C53" w:rsidRPr="00286458" w:rsidRDefault="00240C53" w:rsidP="00240C53">
            <w:pPr>
              <w:pStyle w:val="Title"/>
              <w:spacing w:line="300" w:lineRule="exact"/>
              <w:contextualSpacing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A40339" w14:textId="77777777" w:rsidR="00240C53" w:rsidRPr="00A004D9" w:rsidRDefault="00240C53" w:rsidP="00240C53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color w:val="FF0000"/>
                <w:sz w:val="30"/>
                <w:szCs w:val="30"/>
                <w:highlight w:val="yellow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1C758D" w14:textId="77777777" w:rsidR="00240C53" w:rsidRPr="00286458" w:rsidRDefault="00240C53" w:rsidP="00240C53">
            <w:pPr>
              <w:pStyle w:val="Title"/>
              <w:spacing w:line="300" w:lineRule="exact"/>
              <w:contextualSpacing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78D685E0" w14:textId="77777777" w:rsidR="00240C53" w:rsidRPr="00B4639C" w:rsidRDefault="00240C53" w:rsidP="00240C53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color w:val="FF0000"/>
                <w:sz w:val="30"/>
                <w:szCs w:val="30"/>
                <w:cs/>
              </w:rPr>
            </w:pPr>
          </w:p>
        </w:tc>
      </w:tr>
      <w:tr w:rsidR="0032286F" w:rsidRPr="00286458" w14:paraId="5B5D5C66" w14:textId="77777777" w:rsidTr="0032286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5DCBF530" w14:textId="77777777" w:rsidR="00AD54B6" w:rsidRPr="00BC0F52" w:rsidRDefault="00AD54B6" w:rsidP="00AD54B6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BC0F52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3.2 </w:t>
            </w:r>
            <w:r w:rsidRPr="008D15D9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เงินกองทุนส่วนเพิ่มเพื่อรองรับ</w:t>
            </w:r>
            <w:r w:rsidR="0032286F">
              <w:rPr>
                <w:rFonts w:hAnsi="Angsana New" w:cs="Angsana New"/>
                <w:b w:val="0"/>
                <w:bCs w:val="0"/>
                <w:sz w:val="30"/>
                <w:szCs w:val="30"/>
              </w:rPr>
              <w:br/>
            </w:r>
            <w:r w:rsidRPr="008D15D9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ความต่อเนื่องของธุรกิจ 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48A1258" w14:textId="77777777" w:rsidR="00AD54B6" w:rsidRPr="00286458" w:rsidRDefault="00AD54B6" w:rsidP="00AD54B6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EEA6FD" w14:textId="77777777" w:rsidR="00AD54B6" w:rsidRPr="00A004D9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color w:val="FF000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91CD7" w14:textId="77777777" w:rsidR="00AD54B6" w:rsidRPr="00286458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424315B" w14:textId="77777777" w:rsidR="00AD54B6" w:rsidRPr="00286458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color w:val="FF0000"/>
                <w:sz w:val="30"/>
                <w:szCs w:val="30"/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865450" w14:textId="77777777" w:rsidR="00AD54B6" w:rsidRPr="00AD54B6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</w:p>
        </w:tc>
      </w:tr>
      <w:tr w:rsidR="00AD54B6" w:rsidRPr="00286458" w14:paraId="775F6DD0" w14:textId="77777777" w:rsidTr="0032286F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14:paraId="27AE9F01" w14:textId="77777777" w:rsidR="00AD54B6" w:rsidRPr="00BC0F52" w:rsidRDefault="00AD54B6" w:rsidP="00AD54B6">
            <w:pPr>
              <w:pStyle w:val="Title"/>
              <w:contextualSpacing/>
              <w:jc w:val="left"/>
              <w:rPr>
                <w:rFonts w:hAnsi="Angsana New" w:cs="Angsana New"/>
                <w:b w:val="0"/>
                <w:bCs w:val="0"/>
                <w:sz w:val="30"/>
                <w:szCs w:val="30"/>
              </w:rPr>
            </w:pPr>
            <w:r w:rsidRPr="00BC0F52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>3.</w:t>
            </w:r>
            <w:r w:rsidR="009F687F">
              <w:rPr>
                <w:rFonts w:hAnsi="Angsana New" w:cs="Angsana New" w:hint="cs"/>
                <w:b w:val="0"/>
                <w:bCs w:val="0"/>
                <w:sz w:val="30"/>
                <w:szCs w:val="30"/>
                <w:cs/>
              </w:rPr>
              <w:t xml:space="preserve">3 </w:t>
            </w:r>
            <w:r w:rsidRPr="008D15D9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>เงินกองทุนส่วนเพิ่มเพื่อรองรับ</w:t>
            </w:r>
            <w:r w:rsidR="0032286F">
              <w:rPr>
                <w:rFonts w:hAnsi="Angsana New" w:cs="Angsana New"/>
                <w:b w:val="0"/>
                <w:bCs w:val="0"/>
                <w:sz w:val="30"/>
                <w:szCs w:val="30"/>
              </w:rPr>
              <w:br/>
            </w:r>
            <w:r w:rsidRPr="008D15D9">
              <w:rPr>
                <w:rFonts w:hAnsi="Angsana New" w:cs="Angsana New"/>
                <w:b w:val="0"/>
                <w:bCs w:val="0"/>
                <w:sz w:val="30"/>
                <w:szCs w:val="30"/>
                <w:cs/>
              </w:rPr>
              <w:t xml:space="preserve">ความรับผิดจากการปฏิบัติงาน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16BD0E" w14:textId="77777777" w:rsidR="00AD54B6" w:rsidRPr="00286458" w:rsidRDefault="0032286F" w:rsidP="00AD54B6">
            <w:pPr>
              <w:pStyle w:val="Title"/>
              <w:contextualSpacing/>
              <w:rPr>
                <w:rFonts w:hAnsi="Angsana New" w:cs="Angsana New"/>
                <w:sz w:val="30"/>
                <w:szCs w:val="30"/>
              </w:rPr>
            </w:pPr>
            <w:r>
              <w:rPr>
                <w:rFonts w:hAnsi="Angsana New" w:cs="Angsana New"/>
                <w:b w:val="0"/>
                <w:bCs w:val="0"/>
                <w:sz w:val="30"/>
                <w:szCs w:val="30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BE2C" w14:textId="77777777" w:rsidR="00AD54B6" w:rsidRPr="00A004D9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color w:val="FF0000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0F49AB" w14:textId="77777777" w:rsidR="00AD54B6" w:rsidRPr="00A004D9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89FAFE" w14:textId="77777777" w:rsidR="00AD54B6" w:rsidRPr="00286458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E9BE4" w14:textId="77777777" w:rsidR="00AD54B6" w:rsidRPr="00286458" w:rsidRDefault="00AD54B6" w:rsidP="00AD54B6">
            <w:pPr>
              <w:pStyle w:val="Title"/>
              <w:spacing w:line="300" w:lineRule="exact"/>
              <w:contextualSpacing/>
              <w:rPr>
                <w:rFonts w:hAnsi="Angsana New" w:cs="Angsana New"/>
                <w:color w:val="FF0000"/>
                <w:sz w:val="30"/>
                <w:szCs w:val="30"/>
                <w:highlight w:val="yellow"/>
              </w:rPr>
            </w:pPr>
          </w:p>
        </w:tc>
      </w:tr>
    </w:tbl>
    <w:p w14:paraId="2304CBA9" w14:textId="77777777" w:rsidR="00927B32" w:rsidRDefault="00927B32" w:rsidP="00240C53">
      <w:pPr>
        <w:spacing w:after="0" w:line="240" w:lineRule="auto"/>
        <w:contextualSpacing/>
        <w:rPr>
          <w:sz w:val="28"/>
          <w:szCs w:val="28"/>
          <w:u w:val="single"/>
          <w:cs/>
        </w:rPr>
        <w:sectPr w:rsidR="00927B32" w:rsidSect="00FB0F6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/>
          <w:pgMar w:top="1080" w:right="707" w:bottom="540" w:left="1440" w:header="708" w:footer="708" w:gutter="0"/>
          <w:cols w:space="708"/>
          <w:titlePg/>
          <w:docGrid w:linePitch="435"/>
        </w:sectPr>
      </w:pPr>
    </w:p>
    <w:p w14:paraId="0A05D90E" w14:textId="77777777" w:rsidR="00BB2FDC" w:rsidRPr="001524AB" w:rsidRDefault="00BB2FDC" w:rsidP="00483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contextualSpacing/>
        <w:rPr>
          <w:b/>
          <w:bCs/>
        </w:rPr>
      </w:pPr>
      <w:r w:rsidRPr="001524AB">
        <w:rPr>
          <w:rFonts w:hint="cs"/>
          <w:b/>
          <w:bCs/>
          <w:cs/>
        </w:rPr>
        <w:lastRenderedPageBreak/>
        <w:t xml:space="preserve">เอกสารแนบ </w:t>
      </w:r>
      <w:r w:rsidR="00483113">
        <w:rPr>
          <w:b/>
          <w:bCs/>
        </w:rPr>
        <w:t>1</w:t>
      </w:r>
      <w:r w:rsidRPr="001524AB">
        <w:rPr>
          <w:rFonts w:hint="cs"/>
          <w:b/>
          <w:bCs/>
          <w:cs/>
        </w:rPr>
        <w:t xml:space="preserve"> </w:t>
      </w:r>
      <w:r w:rsidR="009F52CD">
        <w:rPr>
          <w:b/>
          <w:bCs/>
          <w:cs/>
        </w:rPr>
        <w:t xml:space="preserve">: </w:t>
      </w:r>
      <w:r w:rsidR="001C1976">
        <w:rPr>
          <w:rFonts w:hint="cs"/>
          <w:b/>
          <w:bCs/>
          <w:cs/>
        </w:rPr>
        <w:t>เงินกองทุนส่วนเพิ่มเพื่อรองรับความต่อเนื่องของธุรกิจ</w:t>
      </w:r>
    </w:p>
    <w:p w14:paraId="1D64AC94" w14:textId="77777777" w:rsidR="00BB2FDC" w:rsidRPr="008B57A9" w:rsidRDefault="00BB2FDC" w:rsidP="00F11645">
      <w:pPr>
        <w:spacing w:after="0" w:line="240" w:lineRule="auto"/>
        <w:contextualSpacing/>
        <w:rPr>
          <w:sz w:val="16"/>
          <w:szCs w:val="16"/>
        </w:rPr>
      </w:pPr>
    </w:p>
    <w:p w14:paraId="3A3D6FF9" w14:textId="77777777" w:rsidR="00BB2FDC" w:rsidRPr="00C05D1A" w:rsidRDefault="00BB2FDC" w:rsidP="00F11645">
      <w:pPr>
        <w:pStyle w:val="ListParagraph"/>
        <w:numPr>
          <w:ilvl w:val="0"/>
          <w:numId w:val="15"/>
        </w:numPr>
        <w:contextualSpacing/>
        <w:rPr>
          <w:szCs w:val="32"/>
        </w:rPr>
      </w:pPr>
      <w:r w:rsidRPr="00C05D1A">
        <w:rPr>
          <w:rFonts w:hint="cs"/>
          <w:szCs w:val="32"/>
          <w:cs/>
        </w:rPr>
        <w:t>ใช้ข้อมูลจากงบกำไรขาดทุน ประจำปี</w:t>
      </w:r>
      <w:r>
        <w:rPr>
          <w:rFonts w:hint="cs"/>
          <w:szCs w:val="32"/>
          <w:cs/>
        </w:rPr>
        <w:t xml:space="preserve"> </w:t>
      </w:r>
      <w:r w:rsidRPr="00C05D1A">
        <w:rPr>
          <w:rFonts w:hint="cs"/>
          <w:szCs w:val="32"/>
          <w:cs/>
        </w:rPr>
        <w:t>.</w:t>
      </w:r>
      <w:r>
        <w:rPr>
          <w:rFonts w:hint="cs"/>
          <w:szCs w:val="32"/>
          <w:cs/>
        </w:rPr>
        <w:t>..........</w:t>
      </w:r>
      <w:r w:rsidRPr="00C05D1A">
        <w:rPr>
          <w:rFonts w:hint="cs"/>
          <w:szCs w:val="32"/>
          <w:cs/>
        </w:rPr>
        <w:t>ตามรายการ ดังนี้</w:t>
      </w:r>
    </w:p>
    <w:p w14:paraId="61FD84DD" w14:textId="77777777" w:rsidR="00E42B14" w:rsidRPr="00E42B14" w:rsidRDefault="009F52CD" w:rsidP="009F52CD">
      <w:pPr>
        <w:tabs>
          <w:tab w:val="left" w:pos="6835"/>
        </w:tabs>
        <w:spacing w:after="0" w:line="240" w:lineRule="auto"/>
        <w:ind w:firstLine="360"/>
        <w:contextualSpacing/>
        <w:rPr>
          <w:sz w:val="16"/>
          <w:szCs w:val="16"/>
        </w:rPr>
      </w:pPr>
      <w:r>
        <w:rPr>
          <w:sz w:val="16"/>
          <w:szCs w:val="16"/>
          <w:cs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8"/>
        <w:gridCol w:w="7088"/>
        <w:gridCol w:w="2120"/>
      </w:tblGrid>
      <w:tr w:rsidR="00E42B14" w:rsidRPr="00E42B14" w14:paraId="2AA62604" w14:textId="77777777" w:rsidTr="00483113">
        <w:tc>
          <w:tcPr>
            <w:tcW w:w="535" w:type="dxa"/>
            <w:shd w:val="clear" w:color="auto" w:fill="D9D9D9" w:themeFill="background1" w:themeFillShade="D9"/>
          </w:tcPr>
          <w:p w14:paraId="55DEF138" w14:textId="77777777" w:rsidR="00E42B14" w:rsidRPr="00E42B14" w:rsidRDefault="00E42B14" w:rsidP="00F1164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115" w:type="dxa"/>
            <w:shd w:val="clear" w:color="auto" w:fill="D9D9D9" w:themeFill="background1" w:themeFillShade="D9"/>
          </w:tcPr>
          <w:p w14:paraId="64D8D080" w14:textId="77777777" w:rsidR="00E42B14" w:rsidRPr="00E42B14" w:rsidRDefault="00FA4EEE" w:rsidP="00F11645">
            <w:pPr>
              <w:contextualSpacing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CC3B290" w14:textId="77777777" w:rsidR="00E42B14" w:rsidRPr="00E42B14" w:rsidRDefault="00E42B14" w:rsidP="00C344FC">
            <w:pPr>
              <w:contextualSpacing/>
              <w:jc w:val="center"/>
              <w:rPr>
                <w:b/>
                <w:bCs/>
                <w:cs/>
              </w:rPr>
            </w:pPr>
            <w:r w:rsidRPr="00E42B14">
              <w:rPr>
                <w:rFonts w:hint="cs"/>
                <w:b/>
                <w:bCs/>
                <w:cs/>
              </w:rPr>
              <w:t>มูลค่า (</w:t>
            </w:r>
            <w:r w:rsidR="00C344FC">
              <w:rPr>
                <w:rFonts w:hint="cs"/>
                <w:b/>
                <w:bCs/>
                <w:cs/>
              </w:rPr>
              <w:t>บาท</w:t>
            </w:r>
            <w:r w:rsidRPr="00E42B14">
              <w:rPr>
                <w:rFonts w:hint="cs"/>
                <w:b/>
                <w:bCs/>
                <w:cs/>
              </w:rPr>
              <w:t>)</w:t>
            </w:r>
          </w:p>
        </w:tc>
      </w:tr>
      <w:tr w:rsidR="00E42B14" w:rsidRPr="00E42B14" w14:paraId="50415AE0" w14:textId="77777777" w:rsidTr="00483113">
        <w:tc>
          <w:tcPr>
            <w:tcW w:w="535" w:type="dxa"/>
          </w:tcPr>
          <w:p w14:paraId="430D29EA" w14:textId="77777777" w:rsidR="00E42B14" w:rsidRP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</w:t>
            </w:r>
            <w:r w:rsidR="00E42B14" w:rsidRPr="00E42B14">
              <w:t>1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7115" w:type="dxa"/>
          </w:tcPr>
          <w:p w14:paraId="6B0DD444" w14:textId="77777777" w:rsidR="00E42B14" w:rsidRPr="00E42B14" w:rsidRDefault="00E42B14" w:rsidP="00F11645">
            <w:pPr>
              <w:contextualSpacing/>
            </w:pPr>
            <w:r w:rsidRPr="00E42B14">
              <w:rPr>
                <w:rFonts w:hint="cs"/>
                <w:cs/>
              </w:rPr>
              <w:t>ค่าใช้จ่ายรวม</w:t>
            </w:r>
          </w:p>
        </w:tc>
        <w:tc>
          <w:tcPr>
            <w:tcW w:w="2126" w:type="dxa"/>
          </w:tcPr>
          <w:p w14:paraId="0C9521E1" w14:textId="77777777" w:rsidR="00E42B14" w:rsidRPr="00E42B14" w:rsidRDefault="00E42B14" w:rsidP="00F11645">
            <w:pPr>
              <w:contextualSpacing/>
            </w:pPr>
          </w:p>
        </w:tc>
      </w:tr>
      <w:tr w:rsidR="00E42B14" w14:paraId="2535A4CB" w14:textId="77777777" w:rsidTr="00483113">
        <w:tc>
          <w:tcPr>
            <w:tcW w:w="535" w:type="dxa"/>
          </w:tcPr>
          <w:p w14:paraId="76482EAB" w14:textId="77777777" w:rsidR="00E42B14" w:rsidRDefault="00E42B14" w:rsidP="00483113">
            <w:pPr>
              <w:contextualSpacing/>
              <w:jc w:val="center"/>
            </w:pPr>
          </w:p>
        </w:tc>
        <w:tc>
          <w:tcPr>
            <w:tcW w:w="7115" w:type="dxa"/>
          </w:tcPr>
          <w:p w14:paraId="4A335A85" w14:textId="77777777" w:rsidR="00E42B14" w:rsidRPr="00E42B14" w:rsidRDefault="00E42B14" w:rsidP="00F11645">
            <w:pPr>
              <w:contextualSpacing/>
              <w:rPr>
                <w:b/>
                <w:bCs/>
              </w:rPr>
            </w:pPr>
            <w:r w:rsidRPr="00E42B14">
              <w:rPr>
                <w:rFonts w:hint="cs"/>
                <w:b/>
                <w:bCs/>
                <w:cs/>
              </w:rPr>
              <w:t>หักด้วย</w:t>
            </w:r>
          </w:p>
        </w:tc>
        <w:tc>
          <w:tcPr>
            <w:tcW w:w="2126" w:type="dxa"/>
          </w:tcPr>
          <w:p w14:paraId="2F2478A9" w14:textId="77777777" w:rsidR="00E42B14" w:rsidRDefault="00E42B14" w:rsidP="00F11645">
            <w:pPr>
              <w:contextualSpacing/>
            </w:pPr>
          </w:p>
        </w:tc>
      </w:tr>
      <w:tr w:rsidR="00E42B14" w14:paraId="530931E8" w14:textId="77777777" w:rsidTr="00483113">
        <w:tc>
          <w:tcPr>
            <w:tcW w:w="535" w:type="dxa"/>
          </w:tcPr>
          <w:p w14:paraId="15FFB878" w14:textId="77777777" w:rsid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</w:t>
            </w:r>
            <w:r w:rsidR="00E42B14">
              <w:t>2</w:t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7115" w:type="dxa"/>
          </w:tcPr>
          <w:p w14:paraId="0E549A54" w14:textId="77777777" w:rsidR="00E42B14" w:rsidRDefault="00E42B14" w:rsidP="00F11645">
            <w:pPr>
              <w:contextualSpacing/>
            </w:pPr>
            <w:r w:rsidRPr="00E42B14">
              <w:rPr>
                <w:cs/>
              </w:rPr>
              <w:t>เงินโบนัส</w:t>
            </w:r>
            <w:r>
              <w:rPr>
                <w:rFonts w:hint="cs"/>
                <w:cs/>
              </w:rPr>
              <w:t xml:space="preserve"> </w:t>
            </w:r>
            <w:r w:rsidRPr="00E42B14">
              <w:rPr>
                <w:cs/>
              </w:rPr>
              <w:t>ส่วนแบ่งกำไร หรือการจัดสรรกำไรซึ่งเกิดจากการประกอบธุรกิจ ให้กับผู้บริหารหรือพนักงาน</w:t>
            </w:r>
          </w:p>
        </w:tc>
        <w:tc>
          <w:tcPr>
            <w:tcW w:w="2126" w:type="dxa"/>
          </w:tcPr>
          <w:p w14:paraId="5EB14DF9" w14:textId="77777777" w:rsidR="00E42B14" w:rsidRDefault="00E42B14" w:rsidP="00F11645">
            <w:pPr>
              <w:contextualSpacing/>
            </w:pPr>
          </w:p>
        </w:tc>
      </w:tr>
      <w:tr w:rsidR="00E42B14" w14:paraId="5401C0B3" w14:textId="77777777" w:rsidTr="00483113">
        <w:tc>
          <w:tcPr>
            <w:tcW w:w="535" w:type="dxa"/>
          </w:tcPr>
          <w:p w14:paraId="22CC7311" w14:textId="77777777" w:rsidR="00E42B14" w:rsidRDefault="009F687F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 xml:space="preserve"> </w:t>
            </w:r>
            <w:r w:rsidR="00483113">
              <w:rPr>
                <w:rFonts w:hint="cs"/>
                <w:cs/>
              </w:rPr>
              <w:t>(</w:t>
            </w:r>
            <w:r w:rsidR="00E42B14">
              <w:t>3</w:t>
            </w:r>
            <w:r w:rsidR="00483113">
              <w:rPr>
                <w:rFonts w:hint="cs"/>
                <w:cs/>
              </w:rPr>
              <w:t>)</w:t>
            </w:r>
          </w:p>
        </w:tc>
        <w:tc>
          <w:tcPr>
            <w:tcW w:w="7115" w:type="dxa"/>
          </w:tcPr>
          <w:p w14:paraId="1867083A" w14:textId="77777777" w:rsidR="00E42B14" w:rsidRPr="00E42B14" w:rsidRDefault="00E42B14" w:rsidP="00F11645">
            <w:pPr>
              <w:contextualSpacing/>
            </w:pPr>
            <w:r w:rsidRPr="00E42B14">
              <w:rPr>
                <w:cs/>
              </w:rPr>
              <w:t xml:space="preserve">ส่วนแบ่งค่านายหน้า หรือค่าธรรมเนียมจ่าย อันเป็นผลมาจากการได้มาซึ่งรายได้ค่านายหน้าหรือค่าธรรมเนียมรับ   </w:t>
            </w:r>
          </w:p>
        </w:tc>
        <w:tc>
          <w:tcPr>
            <w:tcW w:w="2126" w:type="dxa"/>
          </w:tcPr>
          <w:p w14:paraId="43B363A0" w14:textId="77777777" w:rsidR="00E42B14" w:rsidRPr="00E42B14" w:rsidRDefault="00E42B14" w:rsidP="00F11645">
            <w:pPr>
              <w:contextualSpacing/>
            </w:pPr>
          </w:p>
        </w:tc>
      </w:tr>
      <w:tr w:rsidR="00483113" w14:paraId="64C121CC" w14:textId="77777777" w:rsidTr="00483113">
        <w:tc>
          <w:tcPr>
            <w:tcW w:w="535" w:type="dxa"/>
          </w:tcPr>
          <w:p w14:paraId="624A691E" w14:textId="77777777" w:rsidR="00483113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(4)</w:t>
            </w:r>
          </w:p>
        </w:tc>
        <w:tc>
          <w:tcPr>
            <w:tcW w:w="7115" w:type="dxa"/>
          </w:tcPr>
          <w:p w14:paraId="5BAF98C9" w14:textId="77777777" w:rsidR="00483113" w:rsidRPr="00E42B14" w:rsidRDefault="00483113" w:rsidP="00F11645">
            <w:pPr>
              <w:contextualSpacing/>
              <w:rPr>
                <w:cs/>
              </w:rPr>
            </w:pPr>
            <w:r>
              <w:rPr>
                <w:rFonts w:hint="cs"/>
                <w:cs/>
              </w:rPr>
              <w:t>ดอกเบี้ยจ่ายที่เกี่ยวข้องกับการกู้ยืมเพื่อการลงทุนในหลักทรัพย์</w:t>
            </w:r>
          </w:p>
        </w:tc>
        <w:tc>
          <w:tcPr>
            <w:tcW w:w="2126" w:type="dxa"/>
          </w:tcPr>
          <w:p w14:paraId="7A853EA4" w14:textId="77777777" w:rsidR="00483113" w:rsidRPr="00E42B14" w:rsidRDefault="00483113" w:rsidP="00F11645">
            <w:pPr>
              <w:contextualSpacing/>
            </w:pPr>
          </w:p>
        </w:tc>
      </w:tr>
      <w:tr w:rsidR="00E42B14" w14:paraId="3C2C77DE" w14:textId="77777777" w:rsidTr="00483113">
        <w:tc>
          <w:tcPr>
            <w:tcW w:w="535" w:type="dxa"/>
          </w:tcPr>
          <w:p w14:paraId="603A71A3" w14:textId="77777777" w:rsid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(5)</w:t>
            </w:r>
          </w:p>
        </w:tc>
        <w:tc>
          <w:tcPr>
            <w:tcW w:w="7115" w:type="dxa"/>
          </w:tcPr>
          <w:p w14:paraId="3D2674F3" w14:textId="77777777" w:rsidR="00E42B14" w:rsidRPr="00E42B14" w:rsidRDefault="00E42B14" w:rsidP="00F11645">
            <w:pPr>
              <w:contextualSpacing/>
              <w:rPr>
                <w:cs/>
              </w:rPr>
            </w:pPr>
            <w:r w:rsidRPr="00E42B14">
              <w:rPr>
                <w:cs/>
              </w:rPr>
              <w:t>ผลขาดทุนจากปริวรรตเงินตรา</w:t>
            </w:r>
          </w:p>
        </w:tc>
        <w:tc>
          <w:tcPr>
            <w:tcW w:w="2126" w:type="dxa"/>
          </w:tcPr>
          <w:p w14:paraId="076155FD" w14:textId="77777777" w:rsidR="00E42B14" w:rsidRPr="00E42B14" w:rsidRDefault="00E42B14" w:rsidP="00F11645">
            <w:pPr>
              <w:contextualSpacing/>
            </w:pPr>
          </w:p>
        </w:tc>
      </w:tr>
      <w:tr w:rsidR="00E42B14" w14:paraId="2CB8216C" w14:textId="77777777" w:rsidTr="00483113">
        <w:tc>
          <w:tcPr>
            <w:tcW w:w="535" w:type="dxa"/>
          </w:tcPr>
          <w:p w14:paraId="10FF58E4" w14:textId="77777777" w:rsid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(6)</w:t>
            </w:r>
          </w:p>
        </w:tc>
        <w:tc>
          <w:tcPr>
            <w:tcW w:w="7115" w:type="dxa"/>
          </w:tcPr>
          <w:p w14:paraId="2F01E31E" w14:textId="77777777" w:rsidR="00E42B14" w:rsidRPr="00E42B14" w:rsidRDefault="00E42B14" w:rsidP="00F11645">
            <w:pPr>
              <w:contextualSpacing/>
              <w:rPr>
                <w:cs/>
              </w:rPr>
            </w:pPr>
            <w:r w:rsidRPr="00E42B14">
              <w:rPr>
                <w:cs/>
              </w:rPr>
              <w:t>รายการที่ไม่ใช่เงินสด (</w:t>
            </w:r>
            <w:r w:rsidRPr="00E42B14">
              <w:t>non</w:t>
            </w:r>
            <w:r w:rsidRPr="00E42B14">
              <w:rPr>
                <w:cs/>
              </w:rPr>
              <w:t>-</w:t>
            </w:r>
            <w:r w:rsidRPr="00E42B14">
              <w:t>cash items</w:t>
            </w:r>
            <w:r w:rsidRPr="00E42B14">
              <w:rPr>
                <w:cs/>
              </w:rPr>
              <w:t>) เช่น ค่าเสื่อมราคา (</w:t>
            </w:r>
            <w:r w:rsidRPr="00E42B14">
              <w:t>depreciation</w:t>
            </w:r>
            <w:r w:rsidRPr="00E42B14">
              <w:rPr>
                <w:cs/>
              </w:rPr>
              <w:t>) หรือ</w:t>
            </w:r>
            <w:r>
              <w:rPr>
                <w:cs/>
              </w:rPr>
              <w:t xml:space="preserve"> </w:t>
            </w:r>
            <w:r w:rsidR="00483113">
              <w:rPr>
                <w:cs/>
              </w:rPr>
              <w:br/>
            </w:r>
            <w:r w:rsidRPr="00E42B14">
              <w:rPr>
                <w:cs/>
              </w:rPr>
              <w:t>ค่าตัดจำหน่าย (</w:t>
            </w:r>
            <w:r w:rsidRPr="00E42B14">
              <w:t>amortization</w:t>
            </w:r>
            <w:r w:rsidRPr="00E42B14">
              <w:rPr>
                <w:cs/>
              </w:rPr>
              <w:t xml:space="preserve">) เป็นต้น </w:t>
            </w:r>
          </w:p>
        </w:tc>
        <w:tc>
          <w:tcPr>
            <w:tcW w:w="2126" w:type="dxa"/>
          </w:tcPr>
          <w:p w14:paraId="7672C9E4" w14:textId="77777777" w:rsidR="00E42B14" w:rsidRPr="00E42B14" w:rsidRDefault="00E42B14" w:rsidP="00F11645">
            <w:pPr>
              <w:contextualSpacing/>
            </w:pPr>
          </w:p>
        </w:tc>
      </w:tr>
      <w:tr w:rsidR="00E42B14" w14:paraId="7682B059" w14:textId="77777777" w:rsidTr="00483113">
        <w:tc>
          <w:tcPr>
            <w:tcW w:w="535" w:type="dxa"/>
          </w:tcPr>
          <w:p w14:paraId="2EE6EDCC" w14:textId="77777777" w:rsid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(7)</w:t>
            </w:r>
          </w:p>
        </w:tc>
        <w:tc>
          <w:tcPr>
            <w:tcW w:w="7115" w:type="dxa"/>
          </w:tcPr>
          <w:p w14:paraId="6C3D8279" w14:textId="77777777" w:rsidR="00E42B14" w:rsidRPr="00E42B14" w:rsidRDefault="00E42B14" w:rsidP="00F11645">
            <w:pPr>
              <w:contextualSpacing/>
            </w:pPr>
            <w:r w:rsidRPr="00E42B14">
              <w:rPr>
                <w:cs/>
              </w:rPr>
              <w:t>รายการพิเศษ (</w:t>
            </w:r>
            <w:r w:rsidRPr="00E42B14">
              <w:t>extraordinary items</w:t>
            </w:r>
            <w:r w:rsidRPr="00E42B14">
              <w:rPr>
                <w:cs/>
              </w:rPr>
              <w:t>) และรายการไม่ปกติ (</w:t>
            </w:r>
            <w:r w:rsidRPr="00E42B14">
              <w:t>non</w:t>
            </w:r>
            <w:r w:rsidRPr="00E42B14">
              <w:rPr>
                <w:cs/>
              </w:rPr>
              <w:t>-</w:t>
            </w:r>
            <w:r w:rsidRPr="00E42B14">
              <w:t>recurring items</w:t>
            </w:r>
            <w:r w:rsidRPr="00E42B14">
              <w:rPr>
                <w:cs/>
              </w:rPr>
              <w:t>)</w:t>
            </w:r>
          </w:p>
        </w:tc>
        <w:tc>
          <w:tcPr>
            <w:tcW w:w="2126" w:type="dxa"/>
          </w:tcPr>
          <w:p w14:paraId="0EC35438" w14:textId="77777777" w:rsidR="00E42B14" w:rsidRPr="00E42B14" w:rsidRDefault="00E42B14" w:rsidP="00F11645">
            <w:pPr>
              <w:contextualSpacing/>
            </w:pPr>
          </w:p>
        </w:tc>
      </w:tr>
      <w:tr w:rsidR="00CA33AC" w14:paraId="190D8640" w14:textId="77777777" w:rsidTr="00483113">
        <w:tc>
          <w:tcPr>
            <w:tcW w:w="535" w:type="dxa"/>
          </w:tcPr>
          <w:p w14:paraId="0EB43587" w14:textId="77777777" w:rsidR="00CA33AC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(8)</w:t>
            </w:r>
          </w:p>
        </w:tc>
        <w:tc>
          <w:tcPr>
            <w:tcW w:w="7115" w:type="dxa"/>
          </w:tcPr>
          <w:p w14:paraId="327644CD" w14:textId="77777777" w:rsidR="00CA33AC" w:rsidRPr="00E42B14" w:rsidRDefault="00CA33AC" w:rsidP="00F11645">
            <w:pPr>
              <w:contextualSpacing/>
              <w:rPr>
                <w:cs/>
              </w:rPr>
            </w:pPr>
            <w:r>
              <w:rPr>
                <w:rFonts w:hint="cs"/>
                <w:cs/>
              </w:rPr>
              <w:t>อื่น ๆ</w:t>
            </w:r>
          </w:p>
        </w:tc>
        <w:tc>
          <w:tcPr>
            <w:tcW w:w="2126" w:type="dxa"/>
          </w:tcPr>
          <w:p w14:paraId="7E3A2E42" w14:textId="77777777" w:rsidR="00CA33AC" w:rsidRPr="00E42B14" w:rsidRDefault="00CA33AC" w:rsidP="00F11645">
            <w:pPr>
              <w:contextualSpacing/>
            </w:pPr>
          </w:p>
        </w:tc>
      </w:tr>
      <w:tr w:rsidR="00E42B14" w14:paraId="5A64384D" w14:textId="77777777" w:rsidTr="00483113">
        <w:tc>
          <w:tcPr>
            <w:tcW w:w="535" w:type="dxa"/>
          </w:tcPr>
          <w:p w14:paraId="36E40ADC" w14:textId="77777777" w:rsid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(9)</w:t>
            </w:r>
          </w:p>
        </w:tc>
        <w:tc>
          <w:tcPr>
            <w:tcW w:w="7115" w:type="dxa"/>
          </w:tcPr>
          <w:p w14:paraId="658169F1" w14:textId="77777777" w:rsidR="00E42B14" w:rsidRPr="00E42B14" w:rsidRDefault="00CA33AC" w:rsidP="00CA33AC">
            <w:pPr>
              <w:contextualSpacing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ค่</w:t>
            </w:r>
            <w:r w:rsidR="00E42B14" w:rsidRPr="00E42B14">
              <w:rPr>
                <w:rFonts w:hint="cs"/>
                <w:b/>
                <w:bCs/>
                <w:cs/>
              </w:rPr>
              <w:t>าใช้จ่ายที่เกี่ยวข้องกับการประกอบธุรกิจ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2126" w:type="dxa"/>
          </w:tcPr>
          <w:p w14:paraId="30CA4274" w14:textId="77777777" w:rsidR="00E42B14" w:rsidRPr="00E42B14" w:rsidRDefault="00CA33AC" w:rsidP="006024D4">
            <w:pPr>
              <w:contextualSpacing/>
              <w:jc w:val="center"/>
            </w:pPr>
            <w:r w:rsidRPr="00CA33AC">
              <w:rPr>
                <w:rFonts w:hint="cs"/>
                <w:cs/>
              </w:rPr>
              <w:t>(1)</w:t>
            </w:r>
            <w:r w:rsidR="00913DF2">
              <w:t xml:space="preserve"> </w:t>
            </w:r>
            <w:r w:rsidR="00913DF2">
              <w:rPr>
                <w:rFonts w:hint="cs"/>
                <w:cs/>
              </w:rPr>
              <w:t>หักด้วย</w:t>
            </w:r>
            <w:r w:rsidR="00913DF2">
              <w:rPr>
                <w:cs/>
              </w:rPr>
              <w:br/>
            </w:r>
            <w:r w:rsidRPr="00CA33AC">
              <w:rPr>
                <w:rFonts w:hint="cs"/>
                <w:cs/>
              </w:rPr>
              <w:t>รายการที่ (2)</w:t>
            </w:r>
            <w:r w:rsidR="006024D4">
              <w:rPr>
                <w:rFonts w:hint="cs"/>
                <w:cs/>
              </w:rPr>
              <w:t xml:space="preserve"> ถึง </w:t>
            </w:r>
            <w:r w:rsidRPr="00CA33AC">
              <w:rPr>
                <w:rFonts w:hint="cs"/>
                <w:cs/>
              </w:rPr>
              <w:t>(</w:t>
            </w:r>
            <w:r w:rsidR="00483113">
              <w:rPr>
                <w:rFonts w:hint="cs"/>
                <w:cs/>
              </w:rPr>
              <w:t>8</w:t>
            </w:r>
            <w:r w:rsidRPr="00CA33AC">
              <w:rPr>
                <w:rFonts w:hint="cs"/>
                <w:cs/>
              </w:rPr>
              <w:t>)</w:t>
            </w:r>
          </w:p>
        </w:tc>
      </w:tr>
      <w:tr w:rsidR="00E42B14" w14:paraId="5036720E" w14:textId="77777777" w:rsidTr="00483113">
        <w:trPr>
          <w:trHeight w:val="70"/>
        </w:trPr>
        <w:tc>
          <w:tcPr>
            <w:tcW w:w="535" w:type="dxa"/>
            <w:shd w:val="clear" w:color="auto" w:fill="D9D9D9" w:themeFill="background1" w:themeFillShade="D9"/>
          </w:tcPr>
          <w:p w14:paraId="51D0CBD8" w14:textId="77777777" w:rsidR="00E42B14" w:rsidRDefault="00483113" w:rsidP="00483113">
            <w:pPr>
              <w:contextualSpacing/>
              <w:jc w:val="center"/>
            </w:pPr>
            <w:r>
              <w:rPr>
                <w:rFonts w:hint="cs"/>
                <w:cs/>
              </w:rPr>
              <w:t>(10)</w:t>
            </w:r>
          </w:p>
        </w:tc>
        <w:tc>
          <w:tcPr>
            <w:tcW w:w="7115" w:type="dxa"/>
            <w:shd w:val="clear" w:color="auto" w:fill="D9D9D9" w:themeFill="background1" w:themeFillShade="D9"/>
          </w:tcPr>
          <w:p w14:paraId="5229108F" w14:textId="77777777" w:rsidR="00E42B14" w:rsidRPr="00FE65DB" w:rsidRDefault="001C1976" w:rsidP="00CA33AC">
            <w:pPr>
              <w:contextualSpacing/>
            </w:pPr>
            <w:r>
              <w:rPr>
                <w:rFonts w:hint="cs"/>
                <w:b/>
                <w:bCs/>
                <w:cs/>
              </w:rPr>
              <w:t>เงินกองทุนส่วนเพิ่มเพื่อรองรับความต่อเนื่องของธุรกิจ</w:t>
            </w:r>
            <w:r w:rsidR="00913DF2">
              <w:rPr>
                <w:rFonts w:hint="cs"/>
                <w:b/>
                <w:bCs/>
                <w:cs/>
              </w:rPr>
              <w:t xml:space="preserve"> (</w:t>
            </w:r>
            <w:r w:rsidR="00913DF2">
              <w:rPr>
                <w:b/>
                <w:bCs/>
              </w:rPr>
              <w:t>3M-EXP)</w:t>
            </w:r>
            <w:r w:rsidR="00FE65DB">
              <w:t xml:space="preserve"> </w:t>
            </w:r>
            <w:r w:rsidR="00FE65DB" w:rsidRPr="00FE65DB">
              <w:rPr>
                <w:rFonts w:hint="cs"/>
                <w:b/>
                <w:bCs/>
                <w:cs/>
              </w:rPr>
              <w:t>(</w:t>
            </w:r>
            <w:r w:rsidR="00FE65DB" w:rsidRPr="00FE65DB">
              <w:rPr>
                <w:b/>
                <w:bCs/>
              </w:rPr>
              <w:t>B)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6D17CB" w14:textId="77777777" w:rsidR="00E42B14" w:rsidRPr="00FE65DB" w:rsidRDefault="00483113" w:rsidP="006024D4">
            <w:pPr>
              <w:contextualSpacing/>
              <w:jc w:val="center"/>
              <w:rPr>
                <w:b/>
                <w:bCs/>
                <w:cs/>
              </w:rPr>
            </w:pPr>
            <w:r w:rsidRPr="00FE65DB">
              <w:rPr>
                <w:rFonts w:hint="cs"/>
                <w:b/>
                <w:bCs/>
                <w:cs/>
              </w:rPr>
              <w:t>(9</w:t>
            </w:r>
            <w:r w:rsidR="00CA33AC" w:rsidRPr="00FE65DB">
              <w:rPr>
                <w:rFonts w:hint="cs"/>
                <w:b/>
                <w:bCs/>
                <w:cs/>
              </w:rPr>
              <w:t xml:space="preserve">) * </w:t>
            </w:r>
            <w:r w:rsidR="006024D4" w:rsidRPr="00FE65DB">
              <w:rPr>
                <w:b/>
                <w:bCs/>
              </w:rPr>
              <w:t>0</w:t>
            </w:r>
            <w:r w:rsidR="006024D4" w:rsidRPr="00FE65DB">
              <w:rPr>
                <w:b/>
                <w:bCs/>
                <w:cs/>
              </w:rPr>
              <w:t>.</w:t>
            </w:r>
            <w:r w:rsidR="006024D4" w:rsidRPr="00FE65DB">
              <w:rPr>
                <w:b/>
                <w:bCs/>
              </w:rPr>
              <w:t>25</w:t>
            </w:r>
          </w:p>
        </w:tc>
      </w:tr>
    </w:tbl>
    <w:p w14:paraId="53C25C79" w14:textId="77777777" w:rsidR="00E42B14" w:rsidRPr="00E42B14" w:rsidRDefault="00E42B14" w:rsidP="00F11645">
      <w:pPr>
        <w:spacing w:after="0" w:line="240" w:lineRule="auto"/>
        <w:ind w:firstLine="360"/>
        <w:contextualSpacing/>
        <w:rPr>
          <w:sz w:val="16"/>
          <w:szCs w:val="16"/>
          <w:cs/>
        </w:rPr>
      </w:pPr>
    </w:p>
    <w:p w14:paraId="6262828B" w14:textId="77777777" w:rsidR="00BB2FDC" w:rsidRDefault="00BB2FDC" w:rsidP="00F11645">
      <w:pPr>
        <w:spacing w:after="0" w:line="240" w:lineRule="auto"/>
        <w:contextualSpacing/>
      </w:pPr>
      <w:r>
        <w:rPr>
          <w:rFonts w:hint="cs"/>
          <w:cs/>
        </w:rPr>
        <w:t>หมายเหตุ ...........................................................................................................................................................</w:t>
      </w:r>
    </w:p>
    <w:p w14:paraId="7837009C" w14:textId="77777777" w:rsidR="00BB2FDC" w:rsidRDefault="00BB2FDC" w:rsidP="00F11645">
      <w:pPr>
        <w:spacing w:after="0" w:line="240" w:lineRule="auto"/>
        <w:contextualSpacing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711F5303" w14:textId="77777777" w:rsidR="00BB2FDC" w:rsidRDefault="00BB2FDC" w:rsidP="00F11645">
      <w:pPr>
        <w:spacing w:after="0" w:line="240" w:lineRule="auto"/>
        <w:contextualSpacing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59C07B1F" w14:textId="77777777" w:rsidR="00BB2FDC" w:rsidRDefault="00BB2FDC" w:rsidP="00F11645">
      <w:pPr>
        <w:spacing w:after="0" w:line="240" w:lineRule="auto"/>
        <w:contextualSpacing/>
      </w:pPr>
    </w:p>
    <w:p w14:paraId="484036CB" w14:textId="77777777" w:rsidR="001C1976" w:rsidRDefault="001C1976" w:rsidP="00F11645">
      <w:pPr>
        <w:spacing w:after="0" w:line="240" w:lineRule="auto"/>
        <w:contextualSpacing/>
        <w:rPr>
          <w:cs/>
        </w:rPr>
        <w:sectPr w:rsidR="001C1976" w:rsidSect="00927B32">
          <w:footnotePr>
            <w:numRestart w:val="eachPage"/>
          </w:footnotePr>
          <w:pgSz w:w="11906" w:h="16838"/>
          <w:pgMar w:top="1080" w:right="707" w:bottom="540" w:left="1440" w:header="708" w:footer="708" w:gutter="0"/>
          <w:cols w:space="708"/>
          <w:titlePg/>
          <w:docGrid w:linePitch="435"/>
        </w:sectPr>
      </w:pPr>
    </w:p>
    <w:p w14:paraId="6282DE1D" w14:textId="77777777" w:rsidR="001C1976" w:rsidRPr="001524AB" w:rsidRDefault="001C1976" w:rsidP="001C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bCs/>
        </w:rPr>
      </w:pPr>
      <w:r>
        <w:rPr>
          <w:rFonts w:hint="cs"/>
          <w:b/>
          <w:bCs/>
          <w:cs/>
        </w:rPr>
        <w:lastRenderedPageBreak/>
        <w:t>เอกสารแนบ 2</w:t>
      </w:r>
      <w:r w:rsidRPr="001524AB">
        <w:rPr>
          <w:rFonts w:hint="cs"/>
          <w:b/>
          <w:bCs/>
          <w:cs/>
        </w:rPr>
        <w:t xml:space="preserve"> </w:t>
      </w:r>
      <w:r>
        <w:rPr>
          <w:b/>
          <w:bCs/>
          <w:cs/>
        </w:rPr>
        <w:t xml:space="preserve">: </w:t>
      </w:r>
      <w:r>
        <w:rPr>
          <w:rFonts w:hint="cs"/>
          <w:b/>
          <w:bCs/>
          <w:cs/>
        </w:rPr>
        <w:t>เงินกองทุนส่วนเพิ่มเพื่อรองรับ</w:t>
      </w:r>
      <w:r w:rsidR="00087AA5">
        <w:rPr>
          <w:rFonts w:hint="cs"/>
          <w:b/>
          <w:bCs/>
          <w:cs/>
        </w:rPr>
        <w:t>ความรับผิดจากการปฏิบัติงาน</w:t>
      </w:r>
    </w:p>
    <w:p w14:paraId="518FEC9B" w14:textId="77777777" w:rsidR="001C1976" w:rsidRPr="008B57A9" w:rsidRDefault="001C1976" w:rsidP="001C1976">
      <w:pPr>
        <w:spacing w:after="0" w:line="240" w:lineRule="auto"/>
        <w:contextualSpacing/>
        <w:rPr>
          <w:sz w:val="16"/>
          <w:szCs w:val="16"/>
        </w:rPr>
      </w:pPr>
    </w:p>
    <w:p w14:paraId="1974C9A2" w14:textId="77777777" w:rsidR="00087AA5" w:rsidRDefault="00087AA5" w:rsidP="00087AA5">
      <w:pPr>
        <w:pStyle w:val="ListParagraph"/>
        <w:numPr>
          <w:ilvl w:val="0"/>
          <w:numId w:val="15"/>
        </w:numPr>
        <w:contextualSpacing/>
        <w:rPr>
          <w:szCs w:val="32"/>
        </w:rPr>
      </w:pPr>
      <w:r w:rsidRPr="00C05D1A">
        <w:rPr>
          <w:rFonts w:hint="cs"/>
          <w:szCs w:val="32"/>
          <w:cs/>
        </w:rPr>
        <w:t>ข้อมูล</w:t>
      </w:r>
      <w:r>
        <w:rPr>
          <w:rFonts w:hint="cs"/>
          <w:szCs w:val="32"/>
          <w:cs/>
        </w:rPr>
        <w:t>มูลค่</w:t>
      </w:r>
      <w:r w:rsidR="0090710D">
        <w:rPr>
          <w:rFonts w:hint="cs"/>
          <w:szCs w:val="32"/>
          <w:cs/>
        </w:rPr>
        <w:t>า</w:t>
      </w:r>
      <w:r>
        <w:rPr>
          <w:rFonts w:hint="cs"/>
          <w:szCs w:val="32"/>
          <w:cs/>
        </w:rPr>
        <w:t>ทรัพย์สินสุทธิภายใต้การ</w:t>
      </w:r>
      <w:r w:rsidR="0090710D">
        <w:rPr>
          <w:rFonts w:hint="cs"/>
          <w:szCs w:val="32"/>
          <w:cs/>
        </w:rPr>
        <w:t>บริหาร</w:t>
      </w:r>
      <w:r>
        <w:rPr>
          <w:rFonts w:hint="cs"/>
          <w:szCs w:val="32"/>
          <w:cs/>
        </w:rPr>
        <w:t>จัดการ (</w:t>
      </w:r>
      <w:r>
        <w:rPr>
          <w:szCs w:val="32"/>
        </w:rPr>
        <w:t>NAV</w:t>
      </w:r>
      <w:r>
        <w:rPr>
          <w:szCs w:val="32"/>
          <w:cs/>
        </w:rPr>
        <w:t xml:space="preserve">) </w:t>
      </w:r>
      <w:r>
        <w:rPr>
          <w:rFonts w:hint="cs"/>
          <w:szCs w:val="32"/>
          <w:cs/>
        </w:rPr>
        <w:t xml:space="preserve">ณ สิ้นเดือน ............ </w:t>
      </w:r>
      <w:r w:rsidR="00913DF2">
        <w:rPr>
          <w:rFonts w:hint="cs"/>
          <w:szCs w:val="32"/>
          <w:cs/>
        </w:rPr>
        <w:t>ปี .......................</w:t>
      </w:r>
    </w:p>
    <w:p w14:paraId="3067FEBB" w14:textId="77777777" w:rsidR="00087AA5" w:rsidRPr="00FC6C9E" w:rsidRDefault="00087AA5" w:rsidP="00087AA5">
      <w:pPr>
        <w:contextualSpacing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099"/>
      </w:tblGrid>
      <w:tr w:rsidR="00087AA5" w14:paraId="3C6FD353" w14:textId="77777777" w:rsidTr="00087AA5">
        <w:tc>
          <w:tcPr>
            <w:tcW w:w="562" w:type="dxa"/>
            <w:shd w:val="clear" w:color="auto" w:fill="D0CECE" w:themeFill="background2" w:themeFillShade="E6"/>
          </w:tcPr>
          <w:p w14:paraId="20A40C39" w14:textId="77777777" w:rsidR="00087AA5" w:rsidRDefault="00087AA5" w:rsidP="00087AA5">
            <w:pPr>
              <w:contextualSpacing/>
            </w:pPr>
          </w:p>
        </w:tc>
        <w:tc>
          <w:tcPr>
            <w:tcW w:w="7088" w:type="dxa"/>
            <w:shd w:val="clear" w:color="auto" w:fill="D0CECE" w:themeFill="background2" w:themeFillShade="E6"/>
          </w:tcPr>
          <w:p w14:paraId="5075BAB3" w14:textId="77777777" w:rsidR="00087AA5" w:rsidRPr="00087AA5" w:rsidRDefault="00087AA5" w:rsidP="00087AA5">
            <w:pPr>
              <w:contextualSpacing/>
              <w:jc w:val="center"/>
              <w:rPr>
                <w:b/>
                <w:bCs/>
              </w:rPr>
            </w:pPr>
            <w:r w:rsidRPr="00087AA5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099" w:type="dxa"/>
            <w:shd w:val="clear" w:color="auto" w:fill="D0CECE" w:themeFill="background2" w:themeFillShade="E6"/>
          </w:tcPr>
          <w:p w14:paraId="4F88569E" w14:textId="77777777" w:rsidR="00087AA5" w:rsidRPr="00087AA5" w:rsidRDefault="00087AA5" w:rsidP="00087AA5">
            <w:pPr>
              <w:contextualSpacing/>
              <w:jc w:val="center"/>
              <w:rPr>
                <w:b/>
                <w:bCs/>
              </w:rPr>
            </w:pPr>
            <w:r w:rsidRPr="00087AA5">
              <w:rPr>
                <w:rFonts w:hint="cs"/>
                <w:b/>
                <w:bCs/>
                <w:cs/>
              </w:rPr>
              <w:t>มูลค่า (บาท)</w:t>
            </w:r>
          </w:p>
        </w:tc>
      </w:tr>
      <w:tr w:rsidR="00087AA5" w14:paraId="4C2E09DF" w14:textId="77777777" w:rsidTr="00087AA5">
        <w:tc>
          <w:tcPr>
            <w:tcW w:w="562" w:type="dxa"/>
          </w:tcPr>
          <w:p w14:paraId="290AEE85" w14:textId="77777777" w:rsidR="00087AA5" w:rsidRDefault="00087AA5" w:rsidP="00087AA5">
            <w:pPr>
              <w:contextualSpacing/>
              <w:jc w:val="center"/>
            </w:pPr>
            <w:r>
              <w:rPr>
                <w:rFonts w:hint="cs"/>
                <w:cs/>
              </w:rPr>
              <w:t>(1)</w:t>
            </w:r>
          </w:p>
        </w:tc>
        <w:tc>
          <w:tcPr>
            <w:tcW w:w="7088" w:type="dxa"/>
          </w:tcPr>
          <w:p w14:paraId="236D3637" w14:textId="77777777" w:rsidR="00087AA5" w:rsidRDefault="0090710D" w:rsidP="00087AA5">
            <w:pPr>
              <w:contextualSpacing/>
              <w:rPr>
                <w:cs/>
              </w:rPr>
            </w:pPr>
            <w:r>
              <w:t>NAV</w:t>
            </w:r>
          </w:p>
        </w:tc>
        <w:tc>
          <w:tcPr>
            <w:tcW w:w="2099" w:type="dxa"/>
          </w:tcPr>
          <w:p w14:paraId="2FC5A3EA" w14:textId="77777777" w:rsidR="00087AA5" w:rsidRDefault="00087AA5" w:rsidP="00087AA5">
            <w:pPr>
              <w:contextualSpacing/>
              <w:rPr>
                <w:cs/>
              </w:rPr>
            </w:pPr>
          </w:p>
        </w:tc>
      </w:tr>
      <w:tr w:rsidR="00087AA5" w14:paraId="182F09C8" w14:textId="77777777" w:rsidTr="00087AA5">
        <w:tc>
          <w:tcPr>
            <w:tcW w:w="562" w:type="dxa"/>
          </w:tcPr>
          <w:p w14:paraId="1D3D7CE4" w14:textId="77777777" w:rsidR="00087AA5" w:rsidRDefault="00087AA5" w:rsidP="00087AA5">
            <w:pPr>
              <w:contextualSpacing/>
              <w:jc w:val="center"/>
              <w:rPr>
                <w:cs/>
              </w:rPr>
            </w:pPr>
            <w:r>
              <w:rPr>
                <w:rFonts w:hint="cs"/>
                <w:cs/>
              </w:rPr>
              <w:t>(2)</w:t>
            </w:r>
          </w:p>
        </w:tc>
        <w:tc>
          <w:tcPr>
            <w:tcW w:w="7088" w:type="dxa"/>
          </w:tcPr>
          <w:p w14:paraId="5AECF83D" w14:textId="77777777" w:rsidR="00087AA5" w:rsidRPr="00FE65DB" w:rsidRDefault="00087AA5" w:rsidP="00FE65DB">
            <w:pPr>
              <w:contextualSpacing/>
              <w:rPr>
                <w:b/>
                <w:bCs/>
                <w:cs/>
              </w:rPr>
            </w:pPr>
            <w:r w:rsidRPr="00913DF2">
              <w:rPr>
                <w:rFonts w:hint="cs"/>
                <w:b/>
                <w:bCs/>
                <w:cs/>
              </w:rPr>
              <w:t>เงินกองทุนส่วนเพิ่มเพื่อรองรับความรับผิดจากการปฏิบัติงาน</w:t>
            </w:r>
            <w:r w:rsidR="00FE65DB">
              <w:rPr>
                <w:rFonts w:hint="cs"/>
                <w:b/>
                <w:bCs/>
                <w:cs/>
              </w:rPr>
              <w:t xml:space="preserve"> (</w:t>
            </w:r>
            <w:r w:rsidR="00FE65DB">
              <w:rPr>
                <w:b/>
                <w:bCs/>
              </w:rPr>
              <w:t>C</w:t>
            </w:r>
            <w:r w:rsidR="00FE65DB"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2099" w:type="dxa"/>
          </w:tcPr>
          <w:p w14:paraId="4FFC2BF4" w14:textId="77777777" w:rsidR="00087AA5" w:rsidRPr="00FE65DB" w:rsidRDefault="00FE65DB" w:rsidP="00FE65DB">
            <w:pPr>
              <w:ind w:left="360"/>
              <w:contextualSpacing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(1) </w:t>
            </w:r>
            <w:r w:rsidR="00087AA5" w:rsidRPr="00FE65DB">
              <w:rPr>
                <w:rFonts w:hint="cs"/>
                <w:b/>
                <w:bCs/>
                <w:cs/>
              </w:rPr>
              <w:t>* 0.01</w:t>
            </w:r>
            <w:r w:rsidR="00087AA5" w:rsidRPr="00FE65DB">
              <w:rPr>
                <w:b/>
                <w:bCs/>
                <w:cs/>
              </w:rPr>
              <w:t>%</w:t>
            </w:r>
          </w:p>
        </w:tc>
      </w:tr>
    </w:tbl>
    <w:p w14:paraId="5F9704D6" w14:textId="77777777" w:rsidR="00087AA5" w:rsidRPr="00087AA5" w:rsidRDefault="00087AA5" w:rsidP="00087AA5">
      <w:pPr>
        <w:contextualSpacing/>
      </w:pPr>
    </w:p>
    <w:p w14:paraId="3FA17503" w14:textId="77777777" w:rsidR="009F687F" w:rsidRDefault="009F687F" w:rsidP="009F687F">
      <w:pPr>
        <w:spacing w:after="0" w:line="240" w:lineRule="auto"/>
        <w:contextualSpacing/>
      </w:pPr>
      <w:r>
        <w:rPr>
          <w:rFonts w:hint="cs"/>
          <w:cs/>
        </w:rPr>
        <w:t>หมายเหตุ ...........................................................................................................................................................</w:t>
      </w:r>
    </w:p>
    <w:p w14:paraId="3012C3D1" w14:textId="77777777" w:rsidR="009F687F" w:rsidRDefault="009F687F" w:rsidP="009F687F">
      <w:pPr>
        <w:spacing w:after="0" w:line="240" w:lineRule="auto"/>
        <w:contextualSpacing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5AEEE697" w14:textId="77777777" w:rsidR="009F687F" w:rsidRDefault="009F687F" w:rsidP="009F687F">
      <w:pPr>
        <w:spacing w:after="0" w:line="240" w:lineRule="auto"/>
        <w:contextualSpacing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1A111B81" w14:textId="77777777" w:rsidR="001C1976" w:rsidRDefault="001C1976" w:rsidP="001C1976">
      <w:pPr>
        <w:pStyle w:val="Title"/>
        <w:jc w:val="left"/>
        <w:rPr>
          <w:rFonts w:cs="Angsana New"/>
          <w:b w:val="0"/>
          <w:bCs w:val="0"/>
        </w:rPr>
      </w:pPr>
    </w:p>
    <w:p w14:paraId="1D58E5E1" w14:textId="77777777" w:rsidR="00886B68" w:rsidRDefault="00886B68" w:rsidP="00F11645">
      <w:pPr>
        <w:spacing w:after="0" w:line="240" w:lineRule="auto"/>
        <w:contextualSpacing/>
      </w:pPr>
    </w:p>
    <w:p w14:paraId="76779D2F" w14:textId="77777777" w:rsidR="00886B68" w:rsidRDefault="00886B68" w:rsidP="00F11645">
      <w:pPr>
        <w:spacing w:after="0" w:line="240" w:lineRule="auto"/>
        <w:contextualSpacing/>
      </w:pPr>
    </w:p>
    <w:p w14:paraId="65D619F8" w14:textId="77777777" w:rsidR="00886B68" w:rsidRDefault="00886B68" w:rsidP="00F11645">
      <w:pPr>
        <w:spacing w:after="0" w:line="240" w:lineRule="auto"/>
        <w:contextualSpacing/>
      </w:pPr>
    </w:p>
    <w:p w14:paraId="61AF2FB6" w14:textId="77777777" w:rsidR="00886B68" w:rsidRDefault="00886B68" w:rsidP="00F11645">
      <w:pPr>
        <w:spacing w:after="0" w:line="240" w:lineRule="auto"/>
        <w:contextualSpacing/>
      </w:pPr>
    </w:p>
    <w:p w14:paraId="18C6332F" w14:textId="77777777" w:rsidR="00886B68" w:rsidRDefault="00886B68" w:rsidP="00F11645">
      <w:pPr>
        <w:spacing w:after="0" w:line="240" w:lineRule="auto"/>
        <w:contextualSpacing/>
      </w:pPr>
    </w:p>
    <w:p w14:paraId="06A6524B" w14:textId="77777777" w:rsidR="00886B68" w:rsidRDefault="00886B68" w:rsidP="00F11645">
      <w:pPr>
        <w:spacing w:after="0" w:line="240" w:lineRule="auto"/>
        <w:contextualSpacing/>
      </w:pPr>
    </w:p>
    <w:p w14:paraId="35AFADE9" w14:textId="77777777" w:rsidR="00886B68" w:rsidRPr="00685DEF" w:rsidRDefault="00886B68" w:rsidP="00886B68">
      <w:pPr>
        <w:pStyle w:val="FootnoteText"/>
        <w:rPr>
          <w:cs/>
        </w:rPr>
      </w:pPr>
      <w:r>
        <w:rPr>
          <w:b/>
          <w:bCs/>
          <w:cs/>
        </w:rPr>
        <w:br w:type="page"/>
      </w:r>
    </w:p>
    <w:p w14:paraId="2FAF92FF" w14:textId="77777777" w:rsidR="00BB2FDC" w:rsidRPr="009F52CD" w:rsidRDefault="00BB2FDC" w:rsidP="009F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bCs/>
        </w:rPr>
      </w:pPr>
      <w:r w:rsidRPr="009F52CD">
        <w:rPr>
          <w:rFonts w:hint="cs"/>
          <w:b/>
          <w:bCs/>
          <w:cs/>
        </w:rPr>
        <w:lastRenderedPageBreak/>
        <w:t xml:space="preserve">เอกสารแนบ </w:t>
      </w:r>
      <w:r w:rsidR="00087AA5">
        <w:rPr>
          <w:b/>
          <w:bCs/>
        </w:rPr>
        <w:t>3</w:t>
      </w:r>
      <w:r w:rsidRPr="009F52CD">
        <w:rPr>
          <w:rFonts w:hint="cs"/>
          <w:b/>
          <w:bCs/>
          <w:cs/>
        </w:rPr>
        <w:t xml:space="preserve"> </w:t>
      </w:r>
      <w:r w:rsidR="009F52CD">
        <w:rPr>
          <w:b/>
          <w:bCs/>
          <w:cs/>
        </w:rPr>
        <w:t>:</w:t>
      </w:r>
      <w:r w:rsidR="009F52CD">
        <w:rPr>
          <w:rFonts w:hint="cs"/>
          <w:b/>
          <w:bCs/>
          <w:cs/>
        </w:rPr>
        <w:t xml:space="preserve"> เงินกองทุนสภาพคล่อง (</w:t>
      </w:r>
      <w:r w:rsidR="009F52CD" w:rsidRPr="00071F01">
        <w:rPr>
          <w:b/>
          <w:bCs/>
        </w:rPr>
        <w:t xml:space="preserve">liquid </w:t>
      </w:r>
      <w:r w:rsidR="009F52CD">
        <w:rPr>
          <w:b/>
          <w:bCs/>
        </w:rPr>
        <w:t>capital</w:t>
      </w:r>
      <w:r w:rsidR="009F52CD">
        <w:rPr>
          <w:b/>
          <w:bCs/>
          <w:cs/>
        </w:rPr>
        <w:t>)</w:t>
      </w:r>
    </w:p>
    <w:p w14:paraId="7DA701D2" w14:textId="77777777" w:rsidR="00BB2FDC" w:rsidRPr="008B57A9" w:rsidRDefault="00BB2FDC" w:rsidP="00F11645">
      <w:pPr>
        <w:spacing w:after="0" w:line="240" w:lineRule="auto"/>
        <w:contextualSpacing/>
        <w:rPr>
          <w:sz w:val="16"/>
          <w:szCs w:val="16"/>
        </w:rPr>
      </w:pPr>
    </w:p>
    <w:p w14:paraId="0AFDD68B" w14:textId="77777777" w:rsidR="00BB2FDC" w:rsidRDefault="00BB2FDC" w:rsidP="00F11645">
      <w:pPr>
        <w:pStyle w:val="ListParagraph"/>
        <w:numPr>
          <w:ilvl w:val="0"/>
          <w:numId w:val="15"/>
        </w:numPr>
        <w:contextualSpacing/>
        <w:rPr>
          <w:szCs w:val="32"/>
        </w:rPr>
      </w:pPr>
      <w:r w:rsidRPr="00C05D1A">
        <w:rPr>
          <w:rFonts w:hint="cs"/>
          <w:szCs w:val="32"/>
          <w:cs/>
        </w:rPr>
        <w:t>ใช้ข้อมูลจากงบ</w:t>
      </w:r>
      <w:r w:rsidR="00326CB5">
        <w:rPr>
          <w:rFonts w:hint="cs"/>
          <w:szCs w:val="32"/>
          <w:cs/>
        </w:rPr>
        <w:t>แสดงฐานะการเงิน</w:t>
      </w:r>
      <w:r w:rsidRPr="00C05D1A">
        <w:rPr>
          <w:rFonts w:hint="cs"/>
          <w:szCs w:val="32"/>
          <w:cs/>
        </w:rPr>
        <w:t>ประจำ</w:t>
      </w:r>
      <w:r w:rsidR="00C344FC">
        <w:rPr>
          <w:rFonts w:hint="cs"/>
          <w:szCs w:val="32"/>
          <w:cs/>
        </w:rPr>
        <w:t>เดือน</w:t>
      </w:r>
      <w:r w:rsidR="004421E1" w:rsidRPr="004421E1">
        <w:rPr>
          <w:rFonts w:hint="cs"/>
          <w:szCs w:val="32"/>
          <w:vertAlign w:val="superscript"/>
          <w:cs/>
        </w:rPr>
        <w:t>1</w:t>
      </w:r>
      <w:r>
        <w:rPr>
          <w:rFonts w:hint="cs"/>
          <w:szCs w:val="32"/>
          <w:cs/>
        </w:rPr>
        <w:t xml:space="preserve"> </w:t>
      </w:r>
      <w:r w:rsidRPr="00C05D1A">
        <w:rPr>
          <w:rFonts w:hint="cs"/>
          <w:szCs w:val="32"/>
          <w:cs/>
        </w:rPr>
        <w:t>.</w:t>
      </w:r>
      <w:r>
        <w:rPr>
          <w:rFonts w:hint="cs"/>
          <w:szCs w:val="32"/>
          <w:cs/>
        </w:rPr>
        <w:t>......</w:t>
      </w:r>
      <w:r w:rsidR="00163979">
        <w:rPr>
          <w:rFonts w:hint="cs"/>
          <w:szCs w:val="32"/>
          <w:cs/>
        </w:rPr>
        <w:t>.......</w:t>
      </w:r>
      <w:r>
        <w:rPr>
          <w:rFonts w:hint="cs"/>
          <w:szCs w:val="32"/>
          <w:cs/>
        </w:rPr>
        <w:t>....</w:t>
      </w:r>
      <w:r w:rsidR="00163979">
        <w:rPr>
          <w:rFonts w:hint="cs"/>
          <w:szCs w:val="32"/>
          <w:cs/>
        </w:rPr>
        <w:t xml:space="preserve"> ปี </w:t>
      </w:r>
      <w:r>
        <w:rPr>
          <w:rFonts w:hint="cs"/>
          <w:szCs w:val="32"/>
          <w:cs/>
        </w:rPr>
        <w:t>.</w:t>
      </w:r>
      <w:r w:rsidR="00163979">
        <w:rPr>
          <w:rFonts w:hint="cs"/>
          <w:szCs w:val="32"/>
          <w:cs/>
        </w:rPr>
        <w:t>.............</w:t>
      </w:r>
      <w:r>
        <w:rPr>
          <w:rFonts w:hint="cs"/>
          <w:szCs w:val="32"/>
          <w:cs/>
        </w:rPr>
        <w:t>..</w:t>
      </w:r>
      <w:r w:rsidR="00163979">
        <w:rPr>
          <w:rFonts w:hint="cs"/>
          <w:szCs w:val="32"/>
          <w:cs/>
        </w:rPr>
        <w:t xml:space="preserve">    </w:t>
      </w:r>
      <w:r w:rsidRPr="00C05D1A">
        <w:rPr>
          <w:rFonts w:hint="cs"/>
          <w:szCs w:val="32"/>
          <w:cs/>
        </w:rPr>
        <w:t>ตามรายการ ดังนี้</w:t>
      </w:r>
    </w:p>
    <w:p w14:paraId="471C52B6" w14:textId="77777777" w:rsidR="00315BFC" w:rsidRPr="00315BFC" w:rsidRDefault="00315BFC" w:rsidP="00F11645">
      <w:pPr>
        <w:pStyle w:val="ListParagraph"/>
        <w:ind w:left="360"/>
        <w:contextualSpacing/>
        <w:rPr>
          <w:sz w:val="16"/>
          <w:szCs w:val="16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35"/>
        <w:gridCol w:w="6548"/>
        <w:gridCol w:w="2430"/>
      </w:tblGrid>
      <w:tr w:rsidR="00315BFC" w:rsidRPr="00E42B14" w14:paraId="08FFA2B7" w14:textId="77777777" w:rsidTr="004421E1">
        <w:trPr>
          <w:trHeight w:val="503"/>
        </w:trPr>
        <w:tc>
          <w:tcPr>
            <w:tcW w:w="535" w:type="dxa"/>
            <w:shd w:val="clear" w:color="auto" w:fill="808080" w:themeFill="background1" w:themeFillShade="80"/>
            <w:vAlign w:val="center"/>
          </w:tcPr>
          <w:p w14:paraId="249DDD25" w14:textId="77777777" w:rsidR="00315BFC" w:rsidRPr="00E42B14" w:rsidRDefault="00315BFC" w:rsidP="00CA33A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548" w:type="dxa"/>
            <w:shd w:val="clear" w:color="auto" w:fill="808080" w:themeFill="background1" w:themeFillShade="80"/>
            <w:vAlign w:val="center"/>
          </w:tcPr>
          <w:p w14:paraId="5739A3CA" w14:textId="77777777" w:rsidR="00315BFC" w:rsidRPr="00E42B14" w:rsidRDefault="00BB1659" w:rsidP="00F11645">
            <w:pPr>
              <w:contextualSpacing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14:paraId="594D63EF" w14:textId="77777777" w:rsidR="00315BFC" w:rsidRDefault="00315BFC" w:rsidP="00C344FC">
            <w:pPr>
              <w:contextualSpacing/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มูลค่า (</w:t>
            </w:r>
            <w:r w:rsidR="00C344FC">
              <w:rPr>
                <w:rFonts w:hint="cs"/>
                <w:b/>
                <w:bCs/>
                <w:cs/>
              </w:rPr>
              <w:t>บาท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025C1A" w:rsidRPr="00E42B14" w14:paraId="1894C7D3" w14:textId="77777777" w:rsidTr="004421E1">
        <w:tc>
          <w:tcPr>
            <w:tcW w:w="9513" w:type="dxa"/>
            <w:gridSpan w:val="3"/>
            <w:shd w:val="clear" w:color="auto" w:fill="D0CECE" w:themeFill="background2" w:themeFillShade="E6"/>
          </w:tcPr>
          <w:p w14:paraId="5212069E" w14:textId="77777777" w:rsidR="00025C1A" w:rsidRDefault="00025C1A" w:rsidP="00025C1A">
            <w:pPr>
              <w:contextualSpacing/>
              <w:rPr>
                <w:cs/>
              </w:rPr>
            </w:pPr>
            <w:r w:rsidRPr="006024D4">
              <w:rPr>
                <w:b/>
                <w:bCs/>
                <w:cs/>
              </w:rPr>
              <w:t>สินทรัพย์สภาพคล่อง</w:t>
            </w:r>
            <w:r w:rsidR="004421E1" w:rsidRPr="004421E1">
              <w:rPr>
                <w:rFonts w:hint="cs"/>
                <w:vertAlign w:val="superscript"/>
                <w:cs/>
              </w:rPr>
              <w:t>2</w:t>
            </w:r>
          </w:p>
        </w:tc>
      </w:tr>
      <w:tr w:rsidR="00315BFC" w:rsidRPr="00E42B14" w14:paraId="70987402" w14:textId="77777777" w:rsidTr="00025C1A">
        <w:tc>
          <w:tcPr>
            <w:tcW w:w="535" w:type="dxa"/>
          </w:tcPr>
          <w:p w14:paraId="1EC296C3" w14:textId="77777777" w:rsidR="00315BFC" w:rsidRPr="00E42B14" w:rsidRDefault="00025C1A" w:rsidP="00CA33AC">
            <w:pPr>
              <w:contextualSpacing/>
              <w:jc w:val="center"/>
            </w:pP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1</w:t>
            </w:r>
            <w:r>
              <w:rPr>
                <w:cs/>
              </w:rPr>
              <w:t>)</w:t>
            </w:r>
          </w:p>
        </w:tc>
        <w:tc>
          <w:tcPr>
            <w:tcW w:w="6548" w:type="dxa"/>
          </w:tcPr>
          <w:p w14:paraId="2A1E77A8" w14:textId="77777777" w:rsidR="00315BFC" w:rsidRPr="00025C1A" w:rsidRDefault="00315BFC" w:rsidP="00025C1A">
            <w:pPr>
              <w:tabs>
                <w:tab w:val="left" w:pos="522"/>
              </w:tabs>
              <w:contextualSpacing/>
              <w:rPr>
                <w:sz w:val="24"/>
              </w:rPr>
            </w:pPr>
            <w:r w:rsidRPr="00025C1A">
              <w:rPr>
                <w:rFonts w:hint="cs"/>
                <w:sz w:val="24"/>
                <w:cs/>
              </w:rPr>
              <w:t>เงินสด</w:t>
            </w:r>
            <w:r w:rsidRPr="00025C1A">
              <w:rPr>
                <w:sz w:val="24"/>
                <w:szCs w:val="24"/>
                <w:cs/>
              </w:rPr>
              <w:t xml:space="preserve"> </w:t>
            </w:r>
            <w:r w:rsidRPr="00025C1A">
              <w:rPr>
                <w:rFonts w:hint="cs"/>
                <w:sz w:val="24"/>
                <w:cs/>
              </w:rPr>
              <w:t>/</w:t>
            </w:r>
            <w:r w:rsidR="00C63378" w:rsidRPr="00025C1A">
              <w:rPr>
                <w:rFonts w:hint="cs"/>
                <w:sz w:val="24"/>
                <w:cs/>
              </w:rPr>
              <w:t>เงินฝาก</w:t>
            </w:r>
            <w:r w:rsidR="00326CB5" w:rsidRPr="00025C1A">
              <w:rPr>
                <w:rFonts w:hint="cs"/>
                <w:sz w:val="24"/>
                <w:cs/>
              </w:rPr>
              <w:t>หรือ</w:t>
            </w:r>
            <w:r w:rsidR="00025C1A" w:rsidRPr="00025C1A">
              <w:rPr>
                <w:rFonts w:hint="cs"/>
                <w:sz w:val="24"/>
                <w:cs/>
              </w:rPr>
              <w:t>ตราสารเทียบเท่าเงินฝาก</w:t>
            </w:r>
          </w:p>
        </w:tc>
        <w:tc>
          <w:tcPr>
            <w:tcW w:w="2430" w:type="dxa"/>
          </w:tcPr>
          <w:p w14:paraId="6DE12013" w14:textId="77777777" w:rsidR="00315BFC" w:rsidRDefault="00315BFC" w:rsidP="00F11645">
            <w:pPr>
              <w:contextualSpacing/>
              <w:jc w:val="center"/>
              <w:rPr>
                <w:cs/>
              </w:rPr>
            </w:pPr>
          </w:p>
        </w:tc>
      </w:tr>
      <w:tr w:rsidR="00315BFC" w14:paraId="4D428FBE" w14:textId="77777777" w:rsidTr="00025C1A">
        <w:tc>
          <w:tcPr>
            <w:tcW w:w="535" w:type="dxa"/>
          </w:tcPr>
          <w:p w14:paraId="23A75B5A" w14:textId="77777777" w:rsidR="00315BFC" w:rsidRDefault="00025C1A" w:rsidP="00CA33AC">
            <w:pPr>
              <w:contextualSpacing/>
              <w:jc w:val="center"/>
            </w:pP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2</w:t>
            </w:r>
            <w:r>
              <w:rPr>
                <w:cs/>
              </w:rPr>
              <w:t>)</w:t>
            </w:r>
          </w:p>
        </w:tc>
        <w:tc>
          <w:tcPr>
            <w:tcW w:w="6548" w:type="dxa"/>
          </w:tcPr>
          <w:p w14:paraId="66685174" w14:textId="77777777" w:rsidR="00315BFC" w:rsidRPr="00025C1A" w:rsidRDefault="000A44F1" w:rsidP="00025C1A">
            <w:pPr>
              <w:tabs>
                <w:tab w:val="left" w:pos="522"/>
              </w:tabs>
              <w:contextualSpacing/>
              <w:rPr>
                <w:sz w:val="24"/>
                <w:cs/>
              </w:rPr>
            </w:pPr>
            <w:r w:rsidRPr="00025C1A">
              <w:rPr>
                <w:sz w:val="24"/>
                <w:cs/>
              </w:rPr>
              <w:t>ลูกหนี้ค่าธรรมเนียมค้างรับ</w:t>
            </w:r>
            <w:r w:rsidRPr="00025C1A">
              <w:rPr>
                <w:rFonts w:hint="cs"/>
                <w:sz w:val="24"/>
                <w:cs/>
              </w:rPr>
              <w:t>ที่มีอายุ</w:t>
            </w:r>
            <w:r w:rsidR="00913DF2">
              <w:rPr>
                <w:rFonts w:hint="cs"/>
                <w:sz w:val="24"/>
                <w:cs/>
              </w:rPr>
              <w:t>ครบกำหนดคงเหลือ</w:t>
            </w:r>
            <w:r w:rsidRPr="00025C1A">
              <w:rPr>
                <w:rFonts w:hint="cs"/>
                <w:sz w:val="24"/>
                <w:cs/>
              </w:rPr>
              <w:t>ไม่เกิน 90 วัน</w:t>
            </w:r>
          </w:p>
        </w:tc>
        <w:tc>
          <w:tcPr>
            <w:tcW w:w="2430" w:type="dxa"/>
          </w:tcPr>
          <w:p w14:paraId="4B09AD1A" w14:textId="77777777" w:rsidR="00315BFC" w:rsidRPr="00315BFC" w:rsidRDefault="00315BFC" w:rsidP="00F11645">
            <w:pPr>
              <w:contextualSpacing/>
              <w:jc w:val="center"/>
              <w:rPr>
                <w:cs/>
              </w:rPr>
            </w:pPr>
          </w:p>
        </w:tc>
      </w:tr>
      <w:tr w:rsidR="00315BFC" w14:paraId="10F8193C" w14:textId="77777777" w:rsidTr="00025C1A">
        <w:tc>
          <w:tcPr>
            <w:tcW w:w="535" w:type="dxa"/>
          </w:tcPr>
          <w:p w14:paraId="0D9148F0" w14:textId="77777777" w:rsidR="00315BFC" w:rsidRDefault="00025C1A" w:rsidP="00CA33AC">
            <w:pPr>
              <w:contextualSpacing/>
              <w:jc w:val="center"/>
            </w:pP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3</w:t>
            </w:r>
            <w:r>
              <w:rPr>
                <w:cs/>
              </w:rPr>
              <w:t>)</w:t>
            </w:r>
          </w:p>
        </w:tc>
        <w:tc>
          <w:tcPr>
            <w:tcW w:w="6548" w:type="dxa"/>
          </w:tcPr>
          <w:p w14:paraId="19A7DBA8" w14:textId="77777777" w:rsidR="00315BFC" w:rsidRPr="00025C1A" w:rsidRDefault="00315BFC" w:rsidP="00025C1A">
            <w:pPr>
              <w:tabs>
                <w:tab w:val="left" w:pos="522"/>
              </w:tabs>
              <w:contextualSpacing/>
              <w:rPr>
                <w:sz w:val="24"/>
              </w:rPr>
            </w:pPr>
            <w:r w:rsidRPr="00025C1A">
              <w:rPr>
                <w:sz w:val="24"/>
                <w:cs/>
              </w:rPr>
              <w:t>ตราสารหนี้</w:t>
            </w:r>
            <w:r w:rsidR="00C63378" w:rsidRPr="00025C1A">
              <w:rPr>
                <w:rFonts w:hint="cs"/>
                <w:sz w:val="24"/>
                <w:cs/>
              </w:rPr>
              <w:t>และหน่วยลงทุน</w:t>
            </w:r>
            <w:r w:rsidR="00BB1659" w:rsidRPr="00025C1A">
              <w:rPr>
                <w:sz w:val="24"/>
                <w:cs/>
              </w:rPr>
              <w:t>ของกองทุนรวมที่มีนโยบายลงทุน</w:t>
            </w:r>
            <w:r w:rsidR="00BB1659" w:rsidRPr="00025C1A">
              <w:rPr>
                <w:rFonts w:hint="cs"/>
                <w:sz w:val="24"/>
                <w:cs/>
              </w:rPr>
              <w:t>เฉพาะในตราสารหนี้ทั้ง</w:t>
            </w:r>
            <w:r w:rsidR="00913DF2">
              <w:rPr>
                <w:rFonts w:hint="cs"/>
                <w:sz w:val="24"/>
                <w:cs/>
              </w:rPr>
              <w:t>ทาง</w:t>
            </w:r>
            <w:r w:rsidR="00BB1659" w:rsidRPr="00025C1A">
              <w:rPr>
                <w:rFonts w:hint="cs"/>
                <w:sz w:val="24"/>
                <w:cs/>
              </w:rPr>
              <w:t>ตรงและ</w:t>
            </w:r>
            <w:r w:rsidR="00913DF2">
              <w:rPr>
                <w:rFonts w:hint="cs"/>
                <w:sz w:val="24"/>
                <w:cs/>
              </w:rPr>
              <w:t>ทาง</w:t>
            </w:r>
            <w:r w:rsidR="00BB1659" w:rsidRPr="00025C1A">
              <w:rPr>
                <w:rFonts w:hint="cs"/>
                <w:sz w:val="24"/>
                <w:cs/>
              </w:rPr>
              <w:t>อ้อม</w:t>
            </w:r>
          </w:p>
        </w:tc>
        <w:tc>
          <w:tcPr>
            <w:tcW w:w="2430" w:type="dxa"/>
          </w:tcPr>
          <w:p w14:paraId="57A285E9" w14:textId="77777777" w:rsidR="00315BFC" w:rsidRPr="00315BFC" w:rsidRDefault="00315BFC" w:rsidP="00F11645">
            <w:pPr>
              <w:contextualSpacing/>
              <w:jc w:val="center"/>
              <w:rPr>
                <w:cs/>
              </w:rPr>
            </w:pPr>
          </w:p>
        </w:tc>
      </w:tr>
      <w:tr w:rsidR="00315BFC" w14:paraId="246CCD62" w14:textId="77777777" w:rsidTr="00025C1A">
        <w:tc>
          <w:tcPr>
            <w:tcW w:w="535" w:type="dxa"/>
          </w:tcPr>
          <w:p w14:paraId="18ECC141" w14:textId="77777777" w:rsidR="00315BFC" w:rsidRDefault="00025C1A" w:rsidP="00CA33AC">
            <w:pPr>
              <w:contextualSpacing/>
              <w:jc w:val="center"/>
            </w:pPr>
            <w:r>
              <w:rPr>
                <w:cs/>
              </w:rPr>
              <w:t>(</w:t>
            </w:r>
            <w:r>
              <w:rPr>
                <w:rFonts w:hint="cs"/>
                <w:cs/>
              </w:rPr>
              <w:t>4</w:t>
            </w:r>
            <w:r>
              <w:rPr>
                <w:cs/>
              </w:rPr>
              <w:t>)</w:t>
            </w:r>
          </w:p>
        </w:tc>
        <w:tc>
          <w:tcPr>
            <w:tcW w:w="6548" w:type="dxa"/>
          </w:tcPr>
          <w:p w14:paraId="4DBEA5C4" w14:textId="77777777" w:rsidR="00315BFC" w:rsidRPr="00025C1A" w:rsidRDefault="00315BFC" w:rsidP="00025C1A">
            <w:pPr>
              <w:tabs>
                <w:tab w:val="left" w:pos="522"/>
              </w:tabs>
              <w:contextualSpacing/>
              <w:rPr>
                <w:sz w:val="24"/>
                <w:cs/>
              </w:rPr>
            </w:pPr>
            <w:r w:rsidRPr="00025C1A">
              <w:rPr>
                <w:sz w:val="24"/>
                <w:cs/>
              </w:rPr>
              <w:t>หุ้น</w:t>
            </w:r>
            <w:r w:rsidR="00BB1659" w:rsidRPr="00025C1A">
              <w:rPr>
                <w:rFonts w:hint="cs"/>
                <w:sz w:val="24"/>
                <w:cs/>
              </w:rPr>
              <w:t>และหน่วยลงทุน</w:t>
            </w:r>
            <w:r w:rsidR="00BB1659" w:rsidRPr="00025C1A">
              <w:rPr>
                <w:sz w:val="24"/>
                <w:cs/>
              </w:rPr>
              <w:t>ที่มีนโยบายลงทุน</w:t>
            </w:r>
            <w:r w:rsidR="00BB1659" w:rsidRPr="00025C1A">
              <w:rPr>
                <w:rFonts w:hint="cs"/>
                <w:sz w:val="24"/>
                <w:cs/>
              </w:rPr>
              <w:t>ในหุ้นทั้ง</w:t>
            </w:r>
            <w:r w:rsidR="00430AC5">
              <w:rPr>
                <w:rFonts w:hint="cs"/>
                <w:sz w:val="24"/>
                <w:cs/>
              </w:rPr>
              <w:t>ทาง</w:t>
            </w:r>
            <w:r w:rsidR="00BB1659" w:rsidRPr="00025C1A">
              <w:rPr>
                <w:rFonts w:hint="cs"/>
                <w:sz w:val="24"/>
                <w:cs/>
              </w:rPr>
              <w:t>ตรงและ</w:t>
            </w:r>
            <w:r w:rsidR="00430AC5">
              <w:rPr>
                <w:rFonts w:hint="cs"/>
                <w:sz w:val="24"/>
                <w:cs/>
              </w:rPr>
              <w:t>ทาง</w:t>
            </w:r>
            <w:r w:rsidR="00BB1659" w:rsidRPr="00025C1A">
              <w:rPr>
                <w:rFonts w:hint="cs"/>
                <w:sz w:val="24"/>
                <w:cs/>
              </w:rPr>
              <w:t>อ้อม</w:t>
            </w:r>
            <w:r w:rsidR="006E2534" w:rsidRPr="00025C1A">
              <w:rPr>
                <w:rFonts w:hint="cs"/>
                <w:sz w:val="24"/>
                <w:vertAlign w:val="superscript"/>
                <w:cs/>
              </w:rPr>
              <w:t>2</w:t>
            </w:r>
          </w:p>
        </w:tc>
        <w:tc>
          <w:tcPr>
            <w:tcW w:w="2430" w:type="dxa"/>
          </w:tcPr>
          <w:p w14:paraId="25EA312A" w14:textId="77777777" w:rsidR="00315BFC" w:rsidRPr="00315BFC" w:rsidRDefault="00315BFC" w:rsidP="00F11645">
            <w:pPr>
              <w:contextualSpacing/>
              <w:jc w:val="center"/>
              <w:rPr>
                <w:cs/>
              </w:rPr>
            </w:pPr>
          </w:p>
        </w:tc>
      </w:tr>
      <w:tr w:rsidR="00025C1A" w:rsidRPr="00BB1659" w14:paraId="2A74A92C" w14:textId="77777777" w:rsidTr="004421E1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7D0FFA1F" w14:textId="77777777" w:rsidR="00025C1A" w:rsidRDefault="00025C1A" w:rsidP="00CA33AC">
            <w:pPr>
              <w:contextualSpacing/>
              <w:jc w:val="center"/>
            </w:pPr>
            <w:r>
              <w:rPr>
                <w:rFonts w:hint="cs"/>
                <w:cs/>
              </w:rPr>
              <w:t>(5)</w:t>
            </w:r>
          </w:p>
        </w:tc>
        <w:tc>
          <w:tcPr>
            <w:tcW w:w="6548" w:type="dxa"/>
            <w:tcBorders>
              <w:bottom w:val="single" w:sz="4" w:space="0" w:color="auto"/>
            </w:tcBorders>
            <w:shd w:val="clear" w:color="auto" w:fill="auto"/>
          </w:tcPr>
          <w:p w14:paraId="68FB6913" w14:textId="77777777" w:rsidR="00025C1A" w:rsidRPr="00913DF2" w:rsidRDefault="00025C1A" w:rsidP="006E2534">
            <w:pPr>
              <w:contextualSpacing/>
              <w:rPr>
                <w:b/>
                <w:bCs/>
                <w:cs/>
              </w:rPr>
            </w:pPr>
            <w:r w:rsidRPr="00913DF2">
              <w:rPr>
                <w:rFonts w:hint="cs"/>
                <w:b/>
                <w:bCs/>
                <w:cs/>
              </w:rPr>
              <w:t>สินทรัพย์สภาพคล่อง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FFAFAD0" w14:textId="77777777" w:rsidR="00025C1A" w:rsidRPr="00913DF2" w:rsidRDefault="00025C1A" w:rsidP="0044370F">
            <w:pPr>
              <w:contextualSpacing/>
              <w:jc w:val="center"/>
              <w:rPr>
                <w:b/>
                <w:bCs/>
                <w:cs/>
              </w:rPr>
            </w:pPr>
            <w:r w:rsidRPr="00913DF2">
              <w:rPr>
                <w:rFonts w:hint="cs"/>
                <w:b/>
                <w:bCs/>
                <w:cs/>
              </w:rPr>
              <w:t>รวมรายการที่ (</w:t>
            </w:r>
            <w:r w:rsidR="002A34A5">
              <w:rPr>
                <w:rFonts w:hint="cs"/>
                <w:b/>
                <w:bCs/>
                <w:cs/>
              </w:rPr>
              <w:t>1</w:t>
            </w:r>
            <w:r w:rsidRPr="00913DF2">
              <w:rPr>
                <w:rFonts w:hint="cs"/>
                <w:b/>
                <w:bCs/>
                <w:cs/>
              </w:rPr>
              <w:t>) ถึง (</w:t>
            </w:r>
            <w:r w:rsidR="0044370F">
              <w:rPr>
                <w:rFonts w:hint="cs"/>
                <w:b/>
                <w:bCs/>
                <w:cs/>
              </w:rPr>
              <w:t>4</w:t>
            </w:r>
            <w:r w:rsidRPr="00913DF2">
              <w:rPr>
                <w:rFonts w:hint="cs"/>
                <w:b/>
                <w:bCs/>
                <w:cs/>
              </w:rPr>
              <w:t>)</w:t>
            </w:r>
          </w:p>
        </w:tc>
      </w:tr>
      <w:tr w:rsidR="00025C1A" w:rsidRPr="00BB1659" w14:paraId="5FBC8134" w14:textId="77777777" w:rsidTr="004421E1">
        <w:tc>
          <w:tcPr>
            <w:tcW w:w="951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88ACBE2" w14:textId="77777777" w:rsidR="00025C1A" w:rsidRPr="00025C1A" w:rsidRDefault="00025C1A" w:rsidP="00025C1A">
            <w:pPr>
              <w:contextualSpacing/>
              <w:rPr>
                <w:b/>
                <w:bCs/>
                <w:cs/>
              </w:rPr>
            </w:pPr>
            <w:r w:rsidRPr="00025C1A">
              <w:rPr>
                <w:rFonts w:hint="cs"/>
                <w:b/>
                <w:bCs/>
                <w:cs/>
              </w:rPr>
              <w:t>หนี้สินสุทธิ</w:t>
            </w:r>
          </w:p>
        </w:tc>
      </w:tr>
      <w:tr w:rsidR="00025C1A" w:rsidRPr="00BB1659" w14:paraId="17BFA202" w14:textId="77777777" w:rsidTr="004421E1"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</w:tcPr>
          <w:p w14:paraId="5DB59B81" w14:textId="77777777" w:rsidR="00025C1A" w:rsidRDefault="00025C1A" w:rsidP="00CA33AC">
            <w:pPr>
              <w:contextualSpacing/>
              <w:jc w:val="center"/>
            </w:pPr>
            <w:r>
              <w:rPr>
                <w:rFonts w:hint="cs"/>
                <w:cs/>
              </w:rPr>
              <w:t>(6)</w:t>
            </w:r>
          </w:p>
        </w:tc>
        <w:tc>
          <w:tcPr>
            <w:tcW w:w="6548" w:type="dxa"/>
            <w:tcBorders>
              <w:top w:val="single" w:sz="4" w:space="0" w:color="auto"/>
            </w:tcBorders>
            <w:shd w:val="clear" w:color="auto" w:fill="auto"/>
          </w:tcPr>
          <w:p w14:paraId="1B1B881F" w14:textId="77777777" w:rsidR="00025C1A" w:rsidRPr="00025C1A" w:rsidRDefault="00025C1A" w:rsidP="00025C1A">
            <w:pPr>
              <w:tabs>
                <w:tab w:val="left" w:pos="522"/>
              </w:tabs>
              <w:contextualSpacing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หนี้สินรวม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0A41C217" w14:textId="77777777" w:rsidR="00025C1A" w:rsidRPr="00BB1659" w:rsidRDefault="00025C1A" w:rsidP="00F11645">
            <w:pPr>
              <w:contextualSpacing/>
              <w:jc w:val="center"/>
              <w:rPr>
                <w:cs/>
              </w:rPr>
            </w:pPr>
          </w:p>
        </w:tc>
      </w:tr>
      <w:tr w:rsidR="00CA33AC" w:rsidRPr="00BB1659" w14:paraId="3A6CE44B" w14:textId="77777777" w:rsidTr="00025C1A">
        <w:tc>
          <w:tcPr>
            <w:tcW w:w="535" w:type="dxa"/>
            <w:shd w:val="clear" w:color="auto" w:fill="auto"/>
          </w:tcPr>
          <w:p w14:paraId="2DB6DC4D" w14:textId="77777777" w:rsidR="00CA33AC" w:rsidRPr="00BB1659" w:rsidRDefault="00025C1A" w:rsidP="00CA33AC">
            <w:pPr>
              <w:contextualSpacing/>
              <w:jc w:val="center"/>
            </w:pPr>
            <w:r>
              <w:rPr>
                <w:cs/>
              </w:rPr>
              <w:t>(</w:t>
            </w:r>
            <w:r w:rsidR="006024D4">
              <w:rPr>
                <w:rFonts w:hint="cs"/>
                <w:cs/>
              </w:rPr>
              <w:t>7</w:t>
            </w:r>
            <w:r>
              <w:rPr>
                <w:cs/>
              </w:rPr>
              <w:t>)</w:t>
            </w:r>
          </w:p>
        </w:tc>
        <w:tc>
          <w:tcPr>
            <w:tcW w:w="6548" w:type="dxa"/>
            <w:shd w:val="clear" w:color="auto" w:fill="auto"/>
          </w:tcPr>
          <w:p w14:paraId="5B2E4AF1" w14:textId="77777777" w:rsidR="00CA33AC" w:rsidRPr="00025C1A" w:rsidRDefault="00CA33AC" w:rsidP="00025C1A">
            <w:pPr>
              <w:tabs>
                <w:tab w:val="left" w:pos="522"/>
              </w:tabs>
              <w:contextualSpacing/>
              <w:rPr>
                <w:sz w:val="24"/>
                <w:cs/>
              </w:rPr>
            </w:pPr>
            <w:r w:rsidRPr="00025C1A">
              <w:rPr>
                <w:sz w:val="24"/>
                <w:cs/>
              </w:rPr>
              <w:t>ห</w:t>
            </w:r>
            <w:r w:rsidR="0060155C" w:rsidRPr="00025C1A">
              <w:rPr>
                <w:rFonts w:hint="cs"/>
                <w:sz w:val="24"/>
                <w:cs/>
              </w:rPr>
              <w:t>ุ้นกู้ด้อยสิทธิ</w:t>
            </w:r>
            <w:r w:rsidR="006E5281">
              <w:rPr>
                <w:rFonts w:hint="cs"/>
                <w:cs/>
              </w:rPr>
              <w:t>ตามเงื่อนไข</w:t>
            </w:r>
          </w:p>
        </w:tc>
        <w:tc>
          <w:tcPr>
            <w:tcW w:w="2430" w:type="dxa"/>
            <w:shd w:val="clear" w:color="auto" w:fill="auto"/>
          </w:tcPr>
          <w:p w14:paraId="19FDD8A5" w14:textId="77777777" w:rsidR="00CA33AC" w:rsidRPr="00BB1659" w:rsidRDefault="00CA33AC" w:rsidP="00F11645">
            <w:pPr>
              <w:contextualSpacing/>
              <w:jc w:val="center"/>
              <w:rPr>
                <w:cs/>
              </w:rPr>
            </w:pPr>
          </w:p>
        </w:tc>
      </w:tr>
      <w:tr w:rsidR="00CA33AC" w:rsidRPr="00BB1659" w14:paraId="2B02C943" w14:textId="77777777" w:rsidTr="00025C1A">
        <w:tc>
          <w:tcPr>
            <w:tcW w:w="535" w:type="dxa"/>
            <w:shd w:val="clear" w:color="auto" w:fill="auto"/>
          </w:tcPr>
          <w:p w14:paraId="7E7EED7B" w14:textId="77777777" w:rsidR="00CA33AC" w:rsidRPr="00BB1659" w:rsidRDefault="00025C1A" w:rsidP="00CA33AC">
            <w:pPr>
              <w:contextualSpacing/>
              <w:jc w:val="center"/>
            </w:pPr>
            <w:r>
              <w:rPr>
                <w:cs/>
              </w:rPr>
              <w:t>(</w:t>
            </w:r>
            <w:r>
              <w:t>8</w:t>
            </w:r>
            <w:r>
              <w:rPr>
                <w:cs/>
              </w:rPr>
              <w:t>)</w:t>
            </w:r>
          </w:p>
        </w:tc>
        <w:tc>
          <w:tcPr>
            <w:tcW w:w="6548" w:type="dxa"/>
            <w:shd w:val="clear" w:color="auto" w:fill="auto"/>
          </w:tcPr>
          <w:p w14:paraId="66697886" w14:textId="77777777" w:rsidR="00CA33AC" w:rsidRPr="00913DF2" w:rsidRDefault="006024D4" w:rsidP="0060155C">
            <w:pPr>
              <w:contextualSpacing/>
            </w:pPr>
            <w:r w:rsidRPr="00913DF2">
              <w:rPr>
                <w:rFonts w:hint="cs"/>
                <w:cs/>
              </w:rPr>
              <w:t>หนี้สิน</w:t>
            </w:r>
            <w:r w:rsidR="00025C1A" w:rsidRPr="00913DF2">
              <w:rPr>
                <w:rFonts w:hint="cs"/>
                <w:cs/>
              </w:rPr>
              <w:t>สุทธิ</w:t>
            </w:r>
          </w:p>
        </w:tc>
        <w:tc>
          <w:tcPr>
            <w:tcW w:w="2430" w:type="dxa"/>
            <w:shd w:val="clear" w:color="auto" w:fill="auto"/>
          </w:tcPr>
          <w:p w14:paraId="77419BCC" w14:textId="77777777" w:rsidR="00CA33AC" w:rsidRPr="00913DF2" w:rsidRDefault="006024D4" w:rsidP="00F11645">
            <w:pPr>
              <w:contextualSpacing/>
              <w:jc w:val="center"/>
              <w:rPr>
                <w:cs/>
              </w:rPr>
            </w:pPr>
            <w:r w:rsidRPr="00913DF2">
              <w:rPr>
                <w:rFonts w:hint="cs"/>
                <w:cs/>
              </w:rPr>
              <w:t>(6) - (7)</w:t>
            </w:r>
          </w:p>
        </w:tc>
      </w:tr>
      <w:tr w:rsidR="004421E1" w:rsidRPr="00BB1659" w14:paraId="1C0E64DC" w14:textId="77777777" w:rsidTr="00430AC5">
        <w:tc>
          <w:tcPr>
            <w:tcW w:w="7083" w:type="dxa"/>
            <w:gridSpan w:val="2"/>
            <w:shd w:val="clear" w:color="auto" w:fill="D9D9D9" w:themeFill="background1" w:themeFillShade="D9"/>
          </w:tcPr>
          <w:p w14:paraId="24EFD566" w14:textId="77777777" w:rsidR="004421E1" w:rsidRPr="00913DF2" w:rsidRDefault="004421E1" w:rsidP="00886B68">
            <w:pPr>
              <w:contextualSpacing/>
              <w:rPr>
                <w:b/>
                <w:bCs/>
                <w:spacing w:val="-4"/>
                <w:cs/>
              </w:rPr>
            </w:pPr>
            <w:r w:rsidRPr="00913DF2">
              <w:rPr>
                <w:rFonts w:hint="cs"/>
                <w:b/>
                <w:bCs/>
                <w:spacing w:val="-4"/>
                <w:cs/>
              </w:rPr>
              <w:t xml:space="preserve">เงินกองทุนสภาพคล่อง </w:t>
            </w:r>
            <w:r w:rsidR="00FE65DB">
              <w:rPr>
                <w:rFonts w:hint="cs"/>
                <w:b/>
                <w:bCs/>
                <w:spacing w:val="-4"/>
                <w:cs/>
              </w:rPr>
              <w:t>(</w:t>
            </w:r>
            <w:r w:rsidR="00FE65DB">
              <w:rPr>
                <w:b/>
                <w:bCs/>
                <w:spacing w:val="-4"/>
              </w:rPr>
              <w:t>F</w:t>
            </w:r>
            <w:r w:rsidR="00FE65DB">
              <w:rPr>
                <w:rFonts w:hint="cs"/>
                <w:b/>
                <w:bCs/>
                <w:spacing w:val="-4"/>
                <w:cs/>
              </w:rPr>
              <w:t>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FDA7D87" w14:textId="77777777" w:rsidR="004421E1" w:rsidRPr="00913DF2" w:rsidRDefault="004421E1" w:rsidP="006024D4">
            <w:pPr>
              <w:contextualSpacing/>
              <w:jc w:val="center"/>
              <w:rPr>
                <w:b/>
                <w:bCs/>
                <w:cs/>
              </w:rPr>
            </w:pPr>
            <w:r w:rsidRPr="00913DF2">
              <w:rPr>
                <w:rFonts w:hint="cs"/>
                <w:b/>
                <w:bCs/>
                <w:cs/>
              </w:rPr>
              <w:t>(5) - (8)</w:t>
            </w:r>
          </w:p>
        </w:tc>
      </w:tr>
    </w:tbl>
    <w:p w14:paraId="6F4003F7" w14:textId="77777777" w:rsidR="00BB2FDC" w:rsidRPr="008B57A9" w:rsidRDefault="00BB2FDC" w:rsidP="00F11645">
      <w:pPr>
        <w:spacing w:after="0" w:line="240" w:lineRule="auto"/>
        <w:contextualSpacing/>
        <w:rPr>
          <w:sz w:val="16"/>
          <w:szCs w:val="16"/>
        </w:rPr>
      </w:pPr>
    </w:p>
    <w:p w14:paraId="05E515D7" w14:textId="77777777" w:rsidR="00025C1A" w:rsidRDefault="00025C1A" w:rsidP="00F11645">
      <w:pPr>
        <w:spacing w:after="0" w:line="240" w:lineRule="auto"/>
        <w:contextualSpacing/>
        <w:rPr>
          <w:cs/>
        </w:rPr>
      </w:pPr>
    </w:p>
    <w:p w14:paraId="40839D5E" w14:textId="77777777" w:rsidR="00BB2FDC" w:rsidRDefault="00BB2FDC" w:rsidP="00F11645">
      <w:pPr>
        <w:spacing w:after="0" w:line="240" w:lineRule="auto"/>
        <w:contextualSpacing/>
      </w:pPr>
      <w:r>
        <w:rPr>
          <w:rFonts w:hint="cs"/>
          <w:cs/>
        </w:rPr>
        <w:t>หมายเหตุ ...........................................................................................................................................................</w:t>
      </w:r>
    </w:p>
    <w:p w14:paraId="1438E4D6" w14:textId="77777777" w:rsidR="00BB2FDC" w:rsidRDefault="00BB2FDC" w:rsidP="00F11645">
      <w:pPr>
        <w:spacing w:after="0" w:line="240" w:lineRule="auto"/>
        <w:contextualSpacing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65AF965E" w14:textId="77777777" w:rsidR="00BB2FDC" w:rsidRDefault="00BB2FDC" w:rsidP="00F11645">
      <w:pPr>
        <w:spacing w:after="0" w:line="240" w:lineRule="auto"/>
        <w:contextualSpacing/>
        <w:rPr>
          <w:cs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1C288FEF" w14:textId="77777777" w:rsidR="00BB2FDC" w:rsidRDefault="00BB2FDC" w:rsidP="00F11645">
      <w:pPr>
        <w:spacing w:after="0" w:line="240" w:lineRule="auto"/>
        <w:contextualSpacing/>
      </w:pPr>
    </w:p>
    <w:p w14:paraId="5B2679FF" w14:textId="77777777" w:rsidR="00886B68" w:rsidRDefault="00886B68" w:rsidP="00886B68">
      <w:pPr>
        <w:spacing w:after="0" w:line="240" w:lineRule="auto"/>
        <w:contextualSpacing/>
        <w:rPr>
          <w:sz w:val="28"/>
          <w:szCs w:val="28"/>
        </w:rPr>
      </w:pPr>
      <w:r w:rsidRPr="00685DEF">
        <w:rPr>
          <w:rFonts w:hint="cs"/>
          <w:sz w:val="28"/>
          <w:szCs w:val="28"/>
          <w:cs/>
        </w:rPr>
        <w:t>หมายเหตุ</w:t>
      </w:r>
    </w:p>
    <w:p w14:paraId="6E2311FC" w14:textId="77777777" w:rsidR="00886B68" w:rsidRDefault="004421E1" w:rsidP="00430AC5">
      <w:pPr>
        <w:spacing w:after="0" w:line="240" w:lineRule="auto"/>
        <w:ind w:right="261"/>
        <w:contextualSpacing/>
        <w:rPr>
          <w:sz w:val="28"/>
          <w:szCs w:val="28"/>
        </w:rPr>
      </w:pPr>
      <w:r w:rsidRPr="004421E1">
        <w:rPr>
          <w:rFonts w:hint="cs"/>
          <w:sz w:val="28"/>
          <w:szCs w:val="28"/>
          <w:vertAlign w:val="superscript"/>
          <w:cs/>
        </w:rPr>
        <w:t>1</w:t>
      </w:r>
      <w:r w:rsidR="00886B68">
        <w:rPr>
          <w:rFonts w:hint="cs"/>
          <w:sz w:val="28"/>
          <w:szCs w:val="28"/>
          <w:cs/>
        </w:rPr>
        <w:t xml:space="preserve"> </w:t>
      </w:r>
      <w:r w:rsidR="00886B68" w:rsidRPr="00685DEF">
        <w:rPr>
          <w:sz w:val="28"/>
          <w:szCs w:val="28"/>
          <w:cs/>
        </w:rPr>
        <w:t>คำนวณจากข้อมูลที่ปรากฏในงบการเงิน</w:t>
      </w:r>
      <w:r w:rsidR="00025C1A">
        <w:rPr>
          <w:rFonts w:hint="cs"/>
          <w:sz w:val="28"/>
          <w:szCs w:val="28"/>
          <w:cs/>
        </w:rPr>
        <w:t>ล่าสุดที</w:t>
      </w:r>
      <w:r w:rsidR="00744321">
        <w:rPr>
          <w:rFonts w:hint="cs"/>
          <w:sz w:val="28"/>
          <w:szCs w:val="28"/>
          <w:cs/>
        </w:rPr>
        <w:t>่</w:t>
      </w:r>
      <w:r w:rsidR="00025C1A">
        <w:rPr>
          <w:rFonts w:hint="cs"/>
          <w:sz w:val="28"/>
          <w:szCs w:val="28"/>
          <w:cs/>
        </w:rPr>
        <w:t>มี</w:t>
      </w:r>
    </w:p>
    <w:p w14:paraId="5275F565" w14:textId="77777777" w:rsidR="004421E1" w:rsidRDefault="006E2534" w:rsidP="00430AC5">
      <w:pPr>
        <w:spacing w:after="0" w:line="240" w:lineRule="auto"/>
        <w:ind w:right="261"/>
        <w:contextualSpacing/>
        <w:rPr>
          <w:sz w:val="28"/>
          <w:szCs w:val="28"/>
        </w:rPr>
      </w:pPr>
      <w:r w:rsidRPr="006E2534">
        <w:rPr>
          <w:rFonts w:hint="cs"/>
          <w:sz w:val="28"/>
          <w:szCs w:val="28"/>
          <w:vertAlign w:val="superscript"/>
          <w:cs/>
        </w:rPr>
        <w:t>2</w:t>
      </w:r>
      <w:r w:rsidRPr="006E2534">
        <w:rPr>
          <w:sz w:val="28"/>
          <w:szCs w:val="28"/>
          <w:cs/>
        </w:rPr>
        <w:t xml:space="preserve"> </w:t>
      </w:r>
      <w:r w:rsidR="004421E1">
        <w:rPr>
          <w:rFonts w:hint="cs"/>
          <w:sz w:val="28"/>
          <w:szCs w:val="28"/>
          <w:cs/>
        </w:rPr>
        <w:t>ให้คำนวณมูลค่าของสินทรัพย์สภาพคล่องในทุกวันทำการสุดท้ายของแต่ละเดือน เว้นแต่กรณีดังนี้</w:t>
      </w:r>
    </w:p>
    <w:p w14:paraId="1253FF7B" w14:textId="785FBB27" w:rsidR="004421E1" w:rsidRDefault="004421E1" w:rsidP="00430AC5">
      <w:pPr>
        <w:pStyle w:val="ListParagraph"/>
        <w:numPr>
          <w:ilvl w:val="0"/>
          <w:numId w:val="21"/>
        </w:numPr>
        <w:ind w:right="261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เกิดเหตุการณ์ที่มีนัยสำคัญที่อาจส่งผลกระทบต่อมูลค่าสินทรัพย์สภาพคล่อง</w:t>
      </w:r>
      <w:r w:rsidR="00430AC5">
        <w:rPr>
          <w:rFonts w:hint="cs"/>
          <w:sz w:val="28"/>
          <w:szCs w:val="28"/>
          <w:cs/>
        </w:rPr>
        <w:t xml:space="preserve"> ให้คำนวณวันที่เกิดเหตุการณ์นั้น</w:t>
      </w:r>
      <w:r w:rsidR="00CC04E5">
        <w:rPr>
          <w:sz w:val="28"/>
          <w:szCs w:val="28"/>
          <w:cs/>
        </w:rPr>
        <w:br/>
      </w:r>
      <w:r w:rsidR="00430AC5">
        <w:rPr>
          <w:rFonts w:hint="cs"/>
          <w:sz w:val="28"/>
          <w:szCs w:val="28"/>
          <w:cs/>
        </w:rPr>
        <w:t>เว้นแต่วันดังกล่าวเป็นวันหยุด</w:t>
      </w:r>
      <w:r w:rsidR="009F687F">
        <w:rPr>
          <w:rFonts w:hint="cs"/>
          <w:sz w:val="28"/>
          <w:szCs w:val="28"/>
          <w:cs/>
        </w:rPr>
        <w:t>ทำการ</w:t>
      </w:r>
      <w:r w:rsidR="00430AC5">
        <w:rPr>
          <w:rFonts w:hint="cs"/>
          <w:sz w:val="28"/>
          <w:szCs w:val="28"/>
          <w:cs/>
        </w:rPr>
        <w:t xml:space="preserve"> ให้คำนวณในวันทำการถัดไป</w:t>
      </w:r>
      <w:r w:rsidR="0090710D">
        <w:rPr>
          <w:sz w:val="28"/>
          <w:szCs w:val="28"/>
          <w:cs/>
        </w:rPr>
        <w:t xml:space="preserve"> </w:t>
      </w:r>
    </w:p>
    <w:p w14:paraId="3B7CD8B7" w14:textId="77777777" w:rsidR="00430AC5" w:rsidRDefault="00430AC5" w:rsidP="00430AC5">
      <w:pPr>
        <w:pStyle w:val="ListParagraph"/>
        <w:numPr>
          <w:ilvl w:val="0"/>
          <w:numId w:val="21"/>
        </w:numPr>
        <w:ind w:right="261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มีการจำหน่าย จ่าย โอน หรือไถ่ถอนสินทรัพย์สภาพคล่องในวันใด ให้คำนวณมูลค่าสินทรัพย์สภาพคล่องในวันนั้น</w:t>
      </w:r>
    </w:p>
    <w:p w14:paraId="3F92C5D0" w14:textId="77777777" w:rsidR="00430AC5" w:rsidRPr="0090710D" w:rsidRDefault="00430AC5" w:rsidP="00430AC5">
      <w:pPr>
        <w:pStyle w:val="ListParagraph"/>
        <w:numPr>
          <w:ilvl w:val="0"/>
          <w:numId w:val="21"/>
        </w:numPr>
        <w:ind w:right="261"/>
        <w:contextualSpacing/>
        <w:rPr>
          <w:spacing w:val="-10"/>
          <w:sz w:val="28"/>
          <w:szCs w:val="28"/>
        </w:rPr>
      </w:pPr>
      <w:r w:rsidRPr="0090710D">
        <w:rPr>
          <w:rFonts w:hint="cs"/>
          <w:spacing w:val="-10"/>
          <w:sz w:val="28"/>
          <w:szCs w:val="28"/>
          <w:cs/>
        </w:rPr>
        <w:t>สินทรัพย์สภาพคล่องเป็นหุ้น และหน่วยลงทุนที่มีนโยบายลงทุนในหุ้นทั้งทางตรงและทางอ้อม ให้คำนวณมูลค่าทุกสิ้นวันทำการ</w:t>
      </w:r>
    </w:p>
    <w:p w14:paraId="7CBB9486" w14:textId="77777777" w:rsidR="001C1976" w:rsidRPr="0090710D" w:rsidRDefault="00430AC5" w:rsidP="00CC04E5">
      <w:pPr>
        <w:spacing w:after="0" w:line="240" w:lineRule="auto"/>
        <w:ind w:left="450"/>
        <w:contextualSpacing/>
        <w:rPr>
          <w:sz w:val="28"/>
          <w:szCs w:val="28"/>
          <w:cs/>
        </w:rPr>
        <w:sectPr w:rsidR="001C1976" w:rsidRPr="0090710D" w:rsidSect="00927B32">
          <w:footnotePr>
            <w:numRestart w:val="eachPage"/>
          </w:footnotePr>
          <w:pgSz w:w="11906" w:h="16838"/>
          <w:pgMar w:top="1080" w:right="707" w:bottom="540" w:left="1440" w:header="708" w:footer="708" w:gutter="0"/>
          <w:cols w:space="708"/>
          <w:titlePg/>
          <w:docGrid w:linePitch="435"/>
        </w:sectPr>
      </w:pPr>
      <w:r>
        <w:rPr>
          <w:rFonts w:hint="cs"/>
          <w:sz w:val="28"/>
          <w:szCs w:val="28"/>
          <w:cs/>
        </w:rPr>
        <w:t xml:space="preserve">ทั้งนี้ </w:t>
      </w:r>
      <w:r w:rsidR="006E5281">
        <w:rPr>
          <w:rFonts w:hint="cs"/>
          <w:sz w:val="28"/>
          <w:szCs w:val="28"/>
          <w:cs/>
        </w:rPr>
        <w:t xml:space="preserve">เมื่อคำนวณมูลค่าของสินทรัพย์สภาพคล่องตามกรณีดังกล่าวข้างต้นแล้ว </w:t>
      </w:r>
      <w:r>
        <w:rPr>
          <w:rFonts w:hint="cs"/>
          <w:sz w:val="28"/>
          <w:szCs w:val="28"/>
          <w:cs/>
        </w:rPr>
        <w:t>ให้บริษัทจัดการจัดทำแบบรายงาน</w:t>
      </w:r>
      <w:r w:rsidR="00744321">
        <w:rPr>
          <w:sz w:val="28"/>
          <w:szCs w:val="28"/>
          <w:cs/>
        </w:rPr>
        <w:br/>
      </w:r>
      <w:r>
        <w:rPr>
          <w:rFonts w:hint="cs"/>
          <w:sz w:val="28"/>
          <w:szCs w:val="28"/>
          <w:cs/>
        </w:rPr>
        <w:t>การดำรงเงินกองทุน</w:t>
      </w:r>
      <w:r w:rsidR="00913DF2">
        <w:rPr>
          <w:rFonts w:hint="cs"/>
          <w:sz w:val="28"/>
          <w:szCs w:val="28"/>
          <w:cs/>
        </w:rPr>
        <w:t xml:space="preserve">ในวันที่คำนวณ </w:t>
      </w:r>
      <w:r w:rsidR="006E5281">
        <w:rPr>
          <w:rFonts w:hint="cs"/>
          <w:sz w:val="28"/>
          <w:szCs w:val="28"/>
          <w:cs/>
        </w:rPr>
        <w:t>และ</w:t>
      </w:r>
      <w:r>
        <w:rPr>
          <w:rFonts w:hint="cs"/>
          <w:sz w:val="28"/>
          <w:szCs w:val="28"/>
          <w:cs/>
        </w:rPr>
        <w:t>จัด</w:t>
      </w:r>
      <w:r w:rsidR="006E2534" w:rsidRPr="006E2534">
        <w:rPr>
          <w:sz w:val="28"/>
          <w:szCs w:val="28"/>
          <w:cs/>
        </w:rPr>
        <w:t>เก็บไว้ที่</w:t>
      </w:r>
      <w:r w:rsidR="006E5281">
        <w:rPr>
          <w:rFonts w:hint="cs"/>
          <w:sz w:val="28"/>
          <w:szCs w:val="28"/>
          <w:cs/>
        </w:rPr>
        <w:t>ทำการของบริษัท</w:t>
      </w:r>
    </w:p>
    <w:p w14:paraId="433DE253" w14:textId="77777777" w:rsidR="00FE1DE1" w:rsidRPr="009F52CD" w:rsidRDefault="00FE1DE1" w:rsidP="009F5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bCs/>
        </w:rPr>
      </w:pPr>
      <w:r w:rsidRPr="009F52CD">
        <w:rPr>
          <w:rFonts w:hint="cs"/>
          <w:b/>
          <w:bCs/>
          <w:cs/>
        </w:rPr>
        <w:lastRenderedPageBreak/>
        <w:t xml:space="preserve">เอกสารแนบ </w:t>
      </w:r>
      <w:r w:rsidR="00087AA5">
        <w:rPr>
          <w:b/>
          <w:bCs/>
        </w:rPr>
        <w:t>4</w:t>
      </w:r>
      <w:r w:rsidRPr="009F52CD">
        <w:rPr>
          <w:rFonts w:hint="cs"/>
          <w:b/>
          <w:bCs/>
          <w:cs/>
        </w:rPr>
        <w:t xml:space="preserve"> </w:t>
      </w:r>
      <w:r w:rsidR="009F52CD">
        <w:rPr>
          <w:b/>
          <w:bCs/>
          <w:cs/>
        </w:rPr>
        <w:t xml:space="preserve">: </w:t>
      </w:r>
      <w:r w:rsidR="009F52CD" w:rsidRPr="00416226">
        <w:rPr>
          <w:b/>
          <w:bCs/>
        </w:rPr>
        <w:t>Professional Indemnity Insurance</w:t>
      </w:r>
      <w:r w:rsidR="009F52CD">
        <w:rPr>
          <w:b/>
          <w:bCs/>
        </w:rPr>
        <w:t>,</w:t>
      </w:r>
      <w:r w:rsidR="009F52CD" w:rsidRPr="00416226">
        <w:rPr>
          <w:b/>
          <w:bCs/>
        </w:rPr>
        <w:t xml:space="preserve"> PII</w:t>
      </w:r>
    </w:p>
    <w:p w14:paraId="3820578E" w14:textId="77777777" w:rsidR="006C4A8B" w:rsidRDefault="006C4A8B" w:rsidP="006C4A8B">
      <w:pPr>
        <w:pStyle w:val="ListParagraph"/>
        <w:ind w:left="360"/>
        <w:contextualSpacing/>
        <w:rPr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8"/>
        <w:gridCol w:w="7224"/>
        <w:gridCol w:w="1984"/>
      </w:tblGrid>
      <w:tr w:rsidR="0002758E" w:rsidRPr="00ED73EB" w14:paraId="5FEEEB74" w14:textId="77777777" w:rsidTr="00ED73EB">
        <w:tc>
          <w:tcPr>
            <w:tcW w:w="9776" w:type="dxa"/>
            <w:gridSpan w:val="3"/>
            <w:shd w:val="clear" w:color="auto" w:fill="D0CECE" w:themeFill="background2" w:themeFillShade="E6"/>
          </w:tcPr>
          <w:p w14:paraId="4BCBAE6A" w14:textId="77777777" w:rsidR="0002758E" w:rsidRPr="00ED73EB" w:rsidRDefault="00394721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I. </w:t>
            </w:r>
            <w:r w:rsidR="0002758E" w:rsidRPr="00ED73EB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รายละเอียดบริษัทผู้รับประกันภัย</w:t>
            </w:r>
          </w:p>
        </w:tc>
      </w:tr>
      <w:tr w:rsidR="006C4A8B" w:rsidRPr="00ED73EB" w14:paraId="03BF725C" w14:textId="77777777" w:rsidTr="00ED73EB">
        <w:tc>
          <w:tcPr>
            <w:tcW w:w="568" w:type="dxa"/>
          </w:tcPr>
          <w:p w14:paraId="6BCB9DE6" w14:textId="77777777" w:rsidR="006C4A8B" w:rsidRPr="00ED73EB" w:rsidRDefault="006C4A8B" w:rsidP="006C4A8B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(1)</w:t>
            </w:r>
          </w:p>
        </w:tc>
        <w:tc>
          <w:tcPr>
            <w:tcW w:w="7224" w:type="dxa"/>
          </w:tcPr>
          <w:p w14:paraId="7D757BCF" w14:textId="77777777" w:rsidR="006C4A8B" w:rsidRPr="00ED73EB" w:rsidRDefault="00913DF2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ชื่อ</w:t>
            </w:r>
            <w:r w:rsidR="006C4A8B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บริษัทผู้รับประกันภัย</w:t>
            </w:r>
          </w:p>
        </w:tc>
        <w:tc>
          <w:tcPr>
            <w:tcW w:w="1984" w:type="dxa"/>
          </w:tcPr>
          <w:p w14:paraId="1F1BACC3" w14:textId="77777777" w:rsidR="006C4A8B" w:rsidRPr="00ED73EB" w:rsidRDefault="006C4A8B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6C4A8B" w:rsidRPr="00ED73EB" w14:paraId="7561CB45" w14:textId="77777777" w:rsidTr="00ED73EB">
        <w:tc>
          <w:tcPr>
            <w:tcW w:w="568" w:type="dxa"/>
          </w:tcPr>
          <w:p w14:paraId="6292EBC4" w14:textId="77777777" w:rsidR="006C4A8B" w:rsidRPr="00ED73EB" w:rsidRDefault="006C4A8B" w:rsidP="006C4A8B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(2)</w:t>
            </w:r>
          </w:p>
        </w:tc>
        <w:tc>
          <w:tcPr>
            <w:tcW w:w="7224" w:type="dxa"/>
          </w:tcPr>
          <w:p w14:paraId="396BAED2" w14:textId="77777777" w:rsidR="006C4A8B" w:rsidRPr="00ED73EB" w:rsidRDefault="00394721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ชื่อสถาบันจัดอันดับความน่าเชื่อถือที่จัดอันดับ</w:t>
            </w:r>
            <w:r w:rsidR="009F687F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บ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ริษัทผู้รับประกันภัย</w:t>
            </w:r>
          </w:p>
        </w:tc>
        <w:tc>
          <w:tcPr>
            <w:tcW w:w="1984" w:type="dxa"/>
          </w:tcPr>
          <w:p w14:paraId="731E885A" w14:textId="77777777" w:rsidR="006C4A8B" w:rsidRPr="00ED73EB" w:rsidRDefault="006C4A8B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6C4A8B" w:rsidRPr="00ED73EB" w14:paraId="0ECBBA5F" w14:textId="77777777" w:rsidTr="00ED73EB">
        <w:tc>
          <w:tcPr>
            <w:tcW w:w="568" w:type="dxa"/>
          </w:tcPr>
          <w:p w14:paraId="43C00988" w14:textId="77777777" w:rsidR="006C4A8B" w:rsidRPr="00ED73EB" w:rsidRDefault="006C4A8B" w:rsidP="006C4A8B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(3)</w:t>
            </w:r>
          </w:p>
        </w:tc>
        <w:tc>
          <w:tcPr>
            <w:tcW w:w="7224" w:type="dxa"/>
          </w:tcPr>
          <w:p w14:paraId="393A7CCD" w14:textId="77777777" w:rsidR="006C4A8B" w:rsidRPr="00ED73EB" w:rsidRDefault="006C4A8B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อันดับความแข็งแกร่งทางการเงิน</w:t>
            </w:r>
            <w:r w:rsidR="00394721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 (</w:t>
            </w:r>
            <w:r w:rsidR="00394721" w:rsidRPr="00ED73EB">
              <w:rPr>
                <w:rFonts w:eastAsiaTheme="minorEastAsia"/>
                <w:sz w:val="28"/>
                <w:szCs w:val="28"/>
                <w:lang w:eastAsia="zh-CN"/>
              </w:rPr>
              <w:t xml:space="preserve">financial strength rating) </w:t>
            </w:r>
            <w:r w:rsidR="0090710D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ล่าสุด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 (ถ้ามี)</w:t>
            </w:r>
          </w:p>
        </w:tc>
        <w:tc>
          <w:tcPr>
            <w:tcW w:w="1984" w:type="dxa"/>
          </w:tcPr>
          <w:p w14:paraId="13D28883" w14:textId="77777777" w:rsidR="006C4A8B" w:rsidRPr="00ED73EB" w:rsidRDefault="006C4A8B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6C4A8B" w:rsidRPr="00ED73EB" w14:paraId="01BD374C" w14:textId="77777777" w:rsidTr="00ED73EB">
        <w:tc>
          <w:tcPr>
            <w:tcW w:w="568" w:type="dxa"/>
          </w:tcPr>
          <w:p w14:paraId="38B98B81" w14:textId="77777777" w:rsidR="006C4A8B" w:rsidRPr="00ED73EB" w:rsidRDefault="006C4A8B" w:rsidP="006C4A8B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(4)</w:t>
            </w:r>
          </w:p>
        </w:tc>
        <w:tc>
          <w:tcPr>
            <w:tcW w:w="7224" w:type="dxa"/>
          </w:tcPr>
          <w:p w14:paraId="4129A828" w14:textId="77777777" w:rsidR="006C4A8B" w:rsidRPr="00ED73EB" w:rsidRDefault="006C4A8B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อันดับความน่าเชื่อถือเกี่ยวกับความสามารถในการชำระหนี้</w:t>
            </w:r>
          </w:p>
        </w:tc>
        <w:tc>
          <w:tcPr>
            <w:tcW w:w="1984" w:type="dxa"/>
          </w:tcPr>
          <w:p w14:paraId="7624EDA1" w14:textId="77777777" w:rsidR="006C4A8B" w:rsidRPr="00ED73EB" w:rsidRDefault="006C4A8B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02758E" w:rsidRPr="00ED73EB" w14:paraId="1E432938" w14:textId="77777777" w:rsidTr="00ED73EB">
        <w:tc>
          <w:tcPr>
            <w:tcW w:w="9776" w:type="dxa"/>
            <w:gridSpan w:val="3"/>
            <w:shd w:val="clear" w:color="auto" w:fill="D0CECE" w:themeFill="background2" w:themeFillShade="E6"/>
          </w:tcPr>
          <w:p w14:paraId="52FF112F" w14:textId="77777777" w:rsidR="0002758E" w:rsidRPr="00ED73EB" w:rsidRDefault="00394721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II. </w:t>
            </w:r>
            <w:r w:rsidRPr="00ED73EB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รายละเอียดความคุ้มครอง</w:t>
            </w:r>
          </w:p>
        </w:tc>
      </w:tr>
      <w:tr w:rsidR="00394721" w:rsidRPr="00ED73EB" w14:paraId="7574E6BE" w14:textId="77777777" w:rsidTr="00ED73EB">
        <w:tc>
          <w:tcPr>
            <w:tcW w:w="568" w:type="dxa"/>
          </w:tcPr>
          <w:p w14:paraId="11911E77" w14:textId="77777777" w:rsidR="00394721" w:rsidRPr="00ED73EB" w:rsidRDefault="00394721" w:rsidP="00590D4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5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074A7BE6" w14:textId="77777777" w:rsidR="00394721" w:rsidRPr="00ED73EB" w:rsidRDefault="00394721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ระยะเวลาคุ้มครอง ถึง </w:t>
            </w:r>
          </w:p>
        </w:tc>
        <w:tc>
          <w:tcPr>
            <w:tcW w:w="1984" w:type="dxa"/>
          </w:tcPr>
          <w:p w14:paraId="4F7FD0AA" w14:textId="77777777" w:rsidR="00394721" w:rsidRPr="00ED73EB" w:rsidRDefault="00F501B3" w:rsidP="00F501B3">
            <w:pPr>
              <w:tabs>
                <w:tab w:val="left" w:pos="45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(วว/ดด/ปี พ.ศ.)</w:t>
            </w:r>
          </w:p>
        </w:tc>
      </w:tr>
      <w:tr w:rsidR="00394721" w:rsidRPr="00ED73EB" w14:paraId="3A58031B" w14:textId="77777777" w:rsidTr="00ED73EB">
        <w:tc>
          <w:tcPr>
            <w:tcW w:w="568" w:type="dxa"/>
          </w:tcPr>
          <w:p w14:paraId="20C4F0D3" w14:textId="77777777" w:rsidR="00394721" w:rsidRPr="00ED73EB" w:rsidRDefault="00394721" w:rsidP="00590D4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6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3E579469" w14:textId="77777777" w:rsidR="00394721" w:rsidRPr="00ED73EB" w:rsidRDefault="00394721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ขอบเขตความคุ้มครอง</w:t>
            </w:r>
            <w:r w:rsidR="00F501B3" w:rsidRPr="00ED73EB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  <w:shd w:val="clear" w:color="auto" w:fill="000000" w:themeFill="text1"/>
          </w:tcPr>
          <w:p w14:paraId="40E55E1B" w14:textId="77777777" w:rsidR="00394721" w:rsidRPr="00ED73EB" w:rsidRDefault="00394721" w:rsidP="006C4A8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394721" w:rsidRPr="00ED73EB" w14:paraId="1305B34F" w14:textId="77777777" w:rsidTr="00ED73EB">
        <w:tc>
          <w:tcPr>
            <w:tcW w:w="568" w:type="dxa"/>
          </w:tcPr>
          <w:p w14:paraId="5D7BFFB8" w14:textId="77777777" w:rsidR="00394721" w:rsidRPr="00ED73EB" w:rsidRDefault="00F501B3" w:rsidP="00590D4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7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790E18AC" w14:textId="77777777" w:rsidR="00394721" w:rsidRPr="00ED73EB" w:rsidRDefault="00F501B3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  -  </w:t>
            </w:r>
            <w:r w:rsidR="00394721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ความบกพร่องของผู้บริหารในการกำกับดูแลหรือจัดให้มีระบบงานที่เพียงพอเพื่อป้องกันไม่ให้เกิดการกระทำที่ไม่เหมาะสม</w:t>
            </w:r>
          </w:p>
        </w:tc>
        <w:tc>
          <w:tcPr>
            <w:tcW w:w="1984" w:type="dxa"/>
          </w:tcPr>
          <w:p w14:paraId="2CD56EBA" w14:textId="77777777" w:rsidR="00394721" w:rsidRPr="00ED73EB" w:rsidRDefault="00F501B3" w:rsidP="00F501B3">
            <w:pPr>
              <w:tabs>
                <w:tab w:val="left" w:pos="45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(ใช่/ไม่ใช่)</w:t>
            </w:r>
          </w:p>
        </w:tc>
      </w:tr>
      <w:tr w:rsidR="00394721" w:rsidRPr="00ED73EB" w14:paraId="43D7819C" w14:textId="77777777" w:rsidTr="00ED73EB">
        <w:tc>
          <w:tcPr>
            <w:tcW w:w="568" w:type="dxa"/>
          </w:tcPr>
          <w:p w14:paraId="5CBC9A17" w14:textId="77777777" w:rsidR="00394721" w:rsidRPr="00ED73EB" w:rsidRDefault="00F501B3" w:rsidP="008D3DE2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8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4A704DA1" w14:textId="77777777" w:rsidR="00394721" w:rsidRPr="00ED73EB" w:rsidRDefault="00F501B3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  -  </w:t>
            </w:r>
            <w:r w:rsidR="00394721" w:rsidRPr="00ED73EB">
              <w:rPr>
                <w:rFonts w:eastAsiaTheme="minorEastAsia"/>
                <w:sz w:val="28"/>
                <w:szCs w:val="28"/>
                <w:cs/>
                <w:lang w:eastAsia="zh-CN"/>
              </w:rPr>
              <w:t>เอกสารสำคัญเกี่ยวกับความเป็นเจ้าของทรัพย์สินของกองทุนหรือลูกค้าสูญหาย</w:t>
            </w:r>
          </w:p>
        </w:tc>
        <w:tc>
          <w:tcPr>
            <w:tcW w:w="1984" w:type="dxa"/>
          </w:tcPr>
          <w:p w14:paraId="515EFB32" w14:textId="77777777" w:rsidR="00394721" w:rsidRPr="00ED73EB" w:rsidRDefault="00F501B3" w:rsidP="00F501B3">
            <w:pPr>
              <w:tabs>
                <w:tab w:val="left" w:pos="45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(ใช่/ไม่ใช่)</w:t>
            </w:r>
          </w:p>
        </w:tc>
      </w:tr>
      <w:tr w:rsidR="00394721" w:rsidRPr="00ED73EB" w14:paraId="55FE5AF2" w14:textId="77777777" w:rsidTr="00ED73EB">
        <w:tc>
          <w:tcPr>
            <w:tcW w:w="568" w:type="dxa"/>
          </w:tcPr>
          <w:p w14:paraId="3D940C59" w14:textId="77777777" w:rsidR="00394721" w:rsidRPr="00ED73EB" w:rsidRDefault="00F501B3" w:rsidP="00590D4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9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73AA8187" w14:textId="77777777" w:rsidR="00394721" w:rsidRPr="00ED73EB" w:rsidRDefault="00F501B3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  -  </w:t>
            </w:r>
            <w:r w:rsidR="00394721" w:rsidRPr="00ED73EB">
              <w:rPr>
                <w:rFonts w:eastAsiaTheme="minorEastAsia"/>
                <w:sz w:val="28"/>
                <w:szCs w:val="28"/>
                <w:cs/>
                <w:lang w:eastAsia="zh-CN"/>
              </w:rPr>
              <w:t xml:space="preserve">การประเมินมูลค่าทรัพย์สินที่ไม่เหมาะสม เช่น การคำนวณ </w:t>
            </w:r>
            <w:r w:rsidR="00394721" w:rsidRPr="00ED73EB">
              <w:rPr>
                <w:rFonts w:eastAsiaTheme="minorEastAsia"/>
                <w:sz w:val="28"/>
                <w:szCs w:val="28"/>
                <w:lang w:eastAsia="zh-CN"/>
              </w:rPr>
              <w:t xml:space="preserve">NAV </w:t>
            </w:r>
            <w:r w:rsidR="00394721" w:rsidRPr="00ED73EB">
              <w:rPr>
                <w:rFonts w:eastAsiaTheme="minorEastAsia"/>
                <w:sz w:val="28"/>
                <w:szCs w:val="28"/>
                <w:cs/>
                <w:lang w:eastAsia="zh-CN"/>
              </w:rPr>
              <w:t>ผิดพลาด</w:t>
            </w:r>
          </w:p>
        </w:tc>
        <w:tc>
          <w:tcPr>
            <w:tcW w:w="1984" w:type="dxa"/>
          </w:tcPr>
          <w:p w14:paraId="6F381805" w14:textId="77777777" w:rsidR="00394721" w:rsidRPr="00ED73EB" w:rsidRDefault="00F501B3" w:rsidP="00F501B3">
            <w:pPr>
              <w:tabs>
                <w:tab w:val="left" w:pos="45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(ใช่/ไม่ใช่)</w:t>
            </w:r>
          </w:p>
        </w:tc>
      </w:tr>
      <w:tr w:rsidR="00F501B3" w:rsidRPr="00ED73EB" w14:paraId="3B41DC18" w14:textId="77777777" w:rsidTr="00ED73EB">
        <w:tc>
          <w:tcPr>
            <w:tcW w:w="9776" w:type="dxa"/>
            <w:gridSpan w:val="3"/>
            <w:shd w:val="clear" w:color="auto" w:fill="BFBFBF" w:themeFill="background1" w:themeFillShade="BF"/>
          </w:tcPr>
          <w:p w14:paraId="19F3DBBF" w14:textId="77777777" w:rsidR="00F501B3" w:rsidRPr="00ED73EB" w:rsidRDefault="00F501B3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III. </w:t>
            </w:r>
            <w:r w:rsidRPr="00ED73EB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การคำนวณมูลค่า </w:t>
            </w:r>
            <w:r w:rsidRPr="00ED73EB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PII </w:t>
            </w:r>
            <w:r w:rsidRPr="00ED73EB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ในการดำรงเงินกองทุน</w:t>
            </w:r>
          </w:p>
        </w:tc>
      </w:tr>
      <w:tr w:rsidR="00394721" w:rsidRPr="00ED73EB" w14:paraId="66BCD7B5" w14:textId="77777777" w:rsidTr="00ED73EB">
        <w:tc>
          <w:tcPr>
            <w:tcW w:w="568" w:type="dxa"/>
          </w:tcPr>
          <w:p w14:paraId="68A556EA" w14:textId="77777777" w:rsidR="00394721" w:rsidRPr="00ED73EB" w:rsidRDefault="00394721" w:rsidP="008D3DE2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F501B3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1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0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2A0432D0" w14:textId="77777777" w:rsidR="00394721" w:rsidRPr="00ED73EB" w:rsidRDefault="00394721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วงเงินคุ้มครอง</w:t>
            </w:r>
            <w:r w:rsidR="00ED73EB" w:rsidRPr="00ED73EB">
              <w:rPr>
                <w:rFonts w:eastAsiaTheme="minorEastAsia" w:hint="cs"/>
                <w:spacing w:val="-4"/>
                <w:sz w:val="28"/>
                <w:szCs w:val="28"/>
                <w:vertAlign w:val="superscript"/>
                <w:cs/>
                <w:lang w:eastAsia="zh-CN"/>
              </w:rPr>
              <w:t>2</w:t>
            </w:r>
            <w:r w:rsidR="00D81990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 xml:space="preserve"> 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(บาท)</w:t>
            </w:r>
          </w:p>
        </w:tc>
        <w:tc>
          <w:tcPr>
            <w:tcW w:w="1984" w:type="dxa"/>
          </w:tcPr>
          <w:p w14:paraId="7E1E2D4D" w14:textId="77777777" w:rsidR="00394721" w:rsidRPr="00ED73EB" w:rsidRDefault="00394721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394721" w:rsidRPr="00ED73EB" w14:paraId="448E8A34" w14:textId="77777777" w:rsidTr="00ED73EB">
        <w:tc>
          <w:tcPr>
            <w:tcW w:w="568" w:type="dxa"/>
          </w:tcPr>
          <w:p w14:paraId="75AC3AF4" w14:textId="77777777" w:rsidR="00394721" w:rsidRPr="00ED73EB" w:rsidRDefault="00394721" w:rsidP="0039472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7224" w:type="dxa"/>
          </w:tcPr>
          <w:p w14:paraId="6B5E9AAC" w14:textId="77777777" w:rsidR="00394721" w:rsidRPr="00ED73EB" w:rsidRDefault="00D81990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b/>
                <w:bCs/>
                <w:spacing w:val="-4"/>
                <w:sz w:val="28"/>
                <w:szCs w:val="28"/>
                <w:cs/>
                <w:lang w:eastAsia="zh-CN"/>
              </w:rPr>
              <w:t xml:space="preserve">หักด้วย </w:t>
            </w:r>
          </w:p>
        </w:tc>
        <w:tc>
          <w:tcPr>
            <w:tcW w:w="1984" w:type="dxa"/>
          </w:tcPr>
          <w:p w14:paraId="2760B864" w14:textId="77777777" w:rsidR="00394721" w:rsidRPr="00ED73EB" w:rsidRDefault="00394721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394721" w:rsidRPr="00ED73EB" w14:paraId="762FFBAF" w14:textId="77777777" w:rsidTr="00ED73EB">
        <w:tc>
          <w:tcPr>
            <w:tcW w:w="568" w:type="dxa"/>
          </w:tcPr>
          <w:p w14:paraId="2B58B75F" w14:textId="77777777" w:rsidR="00394721" w:rsidRPr="00ED73EB" w:rsidRDefault="00D81990" w:rsidP="00590D4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(1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1</w:t>
            </w:r>
            <w:r w:rsidR="00394721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057F801F" w14:textId="77777777" w:rsidR="00394721" w:rsidRPr="00ED73EB" w:rsidRDefault="00D81990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มูลค่าความรับผิดส่วนแรก (</w:t>
            </w:r>
            <w:r w:rsidRPr="00ED73EB">
              <w:rPr>
                <w:rFonts w:eastAsiaTheme="minorEastAsia"/>
                <w:sz w:val="28"/>
                <w:szCs w:val="28"/>
                <w:lang w:eastAsia="zh-CN"/>
              </w:rPr>
              <w:t>deductible</w:t>
            </w:r>
            <w:r w:rsidRPr="00ED73EB">
              <w:rPr>
                <w:rFonts w:eastAsiaTheme="minorEastAsia"/>
                <w:sz w:val="28"/>
                <w:szCs w:val="28"/>
                <w:cs/>
                <w:lang w:eastAsia="zh-CN"/>
              </w:rPr>
              <w:t>)</w:t>
            </w:r>
            <w:r w:rsidRPr="00ED73EB">
              <w:rPr>
                <w:rFonts w:eastAsiaTheme="minorEastAsia" w:hint="cs"/>
                <w:spacing w:val="-4"/>
                <w:sz w:val="28"/>
                <w:szCs w:val="28"/>
                <w:vertAlign w:val="superscript"/>
                <w:cs/>
                <w:lang w:eastAsia="zh-CN"/>
              </w:rPr>
              <w:t xml:space="preserve"> </w:t>
            </w:r>
            <w:r w:rsidRPr="00ED73EB">
              <w:rPr>
                <w:rFonts w:eastAsiaTheme="minorEastAsia" w:hint="cs"/>
                <w:spacing w:val="-4"/>
                <w:sz w:val="28"/>
                <w:szCs w:val="28"/>
                <w:cs/>
                <w:lang w:eastAsia="zh-CN"/>
              </w:rPr>
              <w:t xml:space="preserve">(บาท) </w:t>
            </w:r>
          </w:p>
        </w:tc>
        <w:tc>
          <w:tcPr>
            <w:tcW w:w="1984" w:type="dxa"/>
          </w:tcPr>
          <w:p w14:paraId="0762D91E" w14:textId="77777777" w:rsidR="00394721" w:rsidRPr="00ED73EB" w:rsidRDefault="00394721" w:rsidP="00394721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</w:p>
        </w:tc>
      </w:tr>
      <w:tr w:rsidR="00394721" w:rsidRPr="00ED73EB" w14:paraId="5F0B8A4A" w14:textId="77777777" w:rsidTr="00ED73EB">
        <w:tc>
          <w:tcPr>
            <w:tcW w:w="568" w:type="dxa"/>
          </w:tcPr>
          <w:p w14:paraId="29D753B9" w14:textId="77777777" w:rsidR="00394721" w:rsidRPr="00ED73EB" w:rsidRDefault="00394721" w:rsidP="00590D41">
            <w:pPr>
              <w:tabs>
                <w:tab w:val="left" w:pos="24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</w:t>
            </w:r>
            <w:r w:rsidR="00D81990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1</w:t>
            </w:r>
            <w:r w:rsidR="008D3DE2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2</w:t>
            </w: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)</w:t>
            </w:r>
          </w:p>
        </w:tc>
        <w:tc>
          <w:tcPr>
            <w:tcW w:w="7224" w:type="dxa"/>
          </w:tcPr>
          <w:p w14:paraId="44B3B075" w14:textId="77777777" w:rsidR="00394721" w:rsidRPr="00ED73EB" w:rsidRDefault="00D81990" w:rsidP="00C23283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ความคุ้มครองย้อนหลังไม่เป็นไปตามเงื่</w:t>
            </w:r>
            <w:r w:rsidR="00771C1F"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อนไข</w:t>
            </w:r>
            <w:r w:rsidR="007951A6">
              <w:rPr>
                <w:rFonts w:eastAsiaTheme="minorEastAsia" w:hint="cs"/>
                <w:spacing w:val="-4"/>
                <w:sz w:val="28"/>
                <w:szCs w:val="28"/>
                <w:vertAlign w:val="superscript"/>
                <w:cs/>
                <w:lang w:eastAsia="zh-CN"/>
              </w:rPr>
              <w:t>3</w:t>
            </w:r>
            <w:r w:rsidR="00771C1F" w:rsidRPr="00ED73EB">
              <w:rPr>
                <w:rFonts w:eastAsiaTheme="minorEastAsia" w:hint="cs"/>
                <w:spacing w:val="-4"/>
                <w:sz w:val="28"/>
                <w:szCs w:val="28"/>
                <w:vertAlign w:val="superscript"/>
                <w:cs/>
                <w:lang w:eastAsia="zh-CN"/>
              </w:rPr>
              <w:t xml:space="preserve"> </w:t>
            </w:r>
          </w:p>
        </w:tc>
        <w:tc>
          <w:tcPr>
            <w:tcW w:w="1984" w:type="dxa"/>
          </w:tcPr>
          <w:p w14:paraId="3C854096" w14:textId="77777777" w:rsidR="00394721" w:rsidRPr="00ED73EB" w:rsidRDefault="003B682E" w:rsidP="00ED73EB">
            <w:pPr>
              <w:tabs>
                <w:tab w:val="left" w:pos="450"/>
                <w:tab w:val="left" w:pos="720"/>
              </w:tabs>
              <w:contextualSpacing/>
              <w:jc w:val="center"/>
              <w:rPr>
                <w:rFonts w:eastAsiaTheme="minorEastAsia"/>
                <w:sz w:val="28"/>
                <w:szCs w:val="28"/>
                <w:cs/>
                <w:lang w:eastAsia="zh-CN"/>
              </w:rPr>
            </w:pPr>
            <w:r w:rsidRPr="00ED73EB">
              <w:rPr>
                <w:rFonts w:eastAsiaTheme="minorEastAsia" w:hint="cs"/>
                <w:sz w:val="28"/>
                <w:szCs w:val="28"/>
                <w:cs/>
                <w:lang w:eastAsia="zh-CN"/>
              </w:rPr>
              <w:t>(ใช่/ไม่ใช่)</w:t>
            </w:r>
          </w:p>
        </w:tc>
      </w:tr>
      <w:tr w:rsidR="00394721" w:rsidRPr="00ED73EB" w14:paraId="1665DFA6" w14:textId="77777777" w:rsidTr="00ED73EB">
        <w:tc>
          <w:tcPr>
            <w:tcW w:w="7792" w:type="dxa"/>
            <w:gridSpan w:val="2"/>
            <w:shd w:val="clear" w:color="auto" w:fill="D0CECE" w:themeFill="background2" w:themeFillShade="E6"/>
          </w:tcPr>
          <w:p w14:paraId="58C523E1" w14:textId="77777777" w:rsidR="00394721" w:rsidRPr="00ED73EB" w:rsidRDefault="00394721" w:rsidP="00FE65DB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</w:pPr>
            <w:r w:rsidRPr="00ED73EB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วงเงินคุ้มครองที่สามารถนับเป็นเงินกองทุนได้</w:t>
            </w:r>
            <w:r w:rsidR="00ED73EB" w:rsidRPr="00ED73EB">
              <w:rPr>
                <w:rFonts w:eastAsiaTheme="minorEastAsia" w:hint="cs"/>
                <w:spacing w:val="-4"/>
                <w:sz w:val="28"/>
                <w:szCs w:val="28"/>
                <w:vertAlign w:val="superscript"/>
                <w:cs/>
                <w:lang w:eastAsia="zh-CN"/>
              </w:rPr>
              <w:t>4</w:t>
            </w:r>
            <w:r w:rsidRPr="00ED73EB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 (บาท)</w:t>
            </w:r>
            <w:r w:rsidR="00A55237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 </w:t>
            </w:r>
            <w:r w:rsidR="00FE65DB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(G)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1DFE5744" w14:textId="77777777" w:rsidR="00ED73EB" w:rsidRPr="00A55237" w:rsidRDefault="00A55237" w:rsidP="00A55237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- </w:t>
            </w:r>
            <w:r w:rsidR="003B682E" w:rsidRPr="00A55237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กรณี</w:t>
            </w:r>
            <w:r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 (12) </w:t>
            </w:r>
            <w:r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= </w:t>
            </w:r>
            <w:r w:rsidR="003B682E" w:rsidRPr="00A55237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ใช่</w:t>
            </w:r>
            <w:r w:rsidR="003B682E" w:rsidRPr="00A55237"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  <w:br/>
            </w:r>
            <w:r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G </w:t>
            </w:r>
            <w:r w:rsidR="003B682E" w:rsidRPr="00A5523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= </w:t>
            </w:r>
            <w:r w:rsidRPr="00A5523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[</w:t>
            </w:r>
            <w:r w:rsidR="003B682E" w:rsidRPr="00A55237"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  <w:t>(10)-(11)</w:t>
            </w:r>
            <w:r w:rsidRPr="00A55237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]</w:t>
            </w:r>
            <w:r w:rsidR="003B682E" w:rsidRPr="00A55237"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  <w:t>*0.5</w:t>
            </w:r>
          </w:p>
          <w:p w14:paraId="41668E17" w14:textId="77777777" w:rsidR="003B682E" w:rsidRPr="00ED73EB" w:rsidRDefault="00A55237" w:rsidP="00843D98">
            <w:pPr>
              <w:tabs>
                <w:tab w:val="left" w:pos="450"/>
                <w:tab w:val="left" w:pos="720"/>
              </w:tabs>
              <w:contextualSpacing/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</w:pPr>
            <w:r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- กรณี (12) </w:t>
            </w:r>
            <w:r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= </w:t>
            </w:r>
            <w:r w:rsidR="003B682E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ไม่</w:t>
            </w:r>
            <w:r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ใช่</w:t>
            </w:r>
            <w:r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  <w:br/>
            </w:r>
            <w:r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 xml:space="preserve">G </w:t>
            </w:r>
            <w:r w:rsidR="003B682E">
              <w:rPr>
                <w:rFonts w:eastAsiaTheme="minorEastAsia"/>
                <w:b/>
                <w:bCs/>
                <w:sz w:val="28"/>
                <w:szCs w:val="28"/>
                <w:lang w:eastAsia="zh-CN"/>
              </w:rPr>
              <w:t>=</w:t>
            </w:r>
            <w:r w:rsidR="003B682E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 xml:space="preserve"> (10)</w:t>
            </w:r>
            <w:r w:rsidR="003B682E">
              <w:rPr>
                <w:rFonts w:eastAsiaTheme="minorEastAsia"/>
                <w:b/>
                <w:bCs/>
                <w:sz w:val="28"/>
                <w:szCs w:val="28"/>
                <w:cs/>
                <w:lang w:eastAsia="zh-CN"/>
              </w:rPr>
              <w:t>–</w:t>
            </w:r>
            <w:r w:rsidR="003B682E">
              <w:rPr>
                <w:rFonts w:eastAsiaTheme="minorEastAsia" w:hint="cs"/>
                <w:b/>
                <w:bCs/>
                <w:sz w:val="28"/>
                <w:szCs w:val="28"/>
                <w:cs/>
                <w:lang w:eastAsia="zh-CN"/>
              </w:rPr>
              <w:t>(11)</w:t>
            </w:r>
          </w:p>
        </w:tc>
      </w:tr>
    </w:tbl>
    <w:p w14:paraId="5D41AE3B" w14:textId="77777777" w:rsidR="00E54BAA" w:rsidRPr="00590D41" w:rsidRDefault="00E54BAA" w:rsidP="00E54BAA">
      <w:pPr>
        <w:tabs>
          <w:tab w:val="left" w:pos="450"/>
          <w:tab w:val="left" w:pos="720"/>
        </w:tabs>
        <w:contextualSpacing/>
        <w:rPr>
          <w:rFonts w:eastAsiaTheme="minorEastAsia"/>
          <w:spacing w:val="-10"/>
          <w:sz w:val="8"/>
          <w:szCs w:val="8"/>
          <w:lang w:eastAsia="zh-CN"/>
        </w:rPr>
      </w:pPr>
    </w:p>
    <w:p w14:paraId="3BC5FFDA" w14:textId="77777777" w:rsidR="00E54BAA" w:rsidRDefault="00E54BAA" w:rsidP="00E54BAA">
      <w:pPr>
        <w:spacing w:after="0" w:line="240" w:lineRule="auto"/>
        <w:contextualSpacing/>
      </w:pPr>
      <w:r>
        <w:rPr>
          <w:rFonts w:hint="cs"/>
          <w:cs/>
        </w:rPr>
        <w:t>หมายเหตุ ...........................................................................................................................................................</w:t>
      </w:r>
    </w:p>
    <w:p w14:paraId="35F50FAF" w14:textId="77777777" w:rsidR="00A004D9" w:rsidRDefault="00A004D9" w:rsidP="00A004D9">
      <w:pPr>
        <w:spacing w:after="0" w:line="240" w:lineRule="auto"/>
        <w:contextualSpacing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</w:t>
      </w:r>
    </w:p>
    <w:p w14:paraId="15677CFA" w14:textId="77777777" w:rsidR="00ED73EB" w:rsidRPr="00590D41" w:rsidRDefault="00ED73EB" w:rsidP="00163979">
      <w:pPr>
        <w:spacing w:after="0" w:line="240" w:lineRule="auto"/>
        <w:contextualSpacing/>
        <w:rPr>
          <w:sz w:val="8"/>
          <w:szCs w:val="8"/>
        </w:rPr>
      </w:pPr>
    </w:p>
    <w:p w14:paraId="3E32327A" w14:textId="77777777" w:rsidR="00163979" w:rsidRDefault="00163979" w:rsidP="00163979">
      <w:pPr>
        <w:spacing w:after="0" w:line="240" w:lineRule="auto"/>
        <w:contextualSpacing/>
        <w:rPr>
          <w:sz w:val="28"/>
          <w:szCs w:val="28"/>
        </w:rPr>
      </w:pPr>
      <w:r w:rsidRPr="00685DEF">
        <w:rPr>
          <w:rFonts w:hint="cs"/>
          <w:sz w:val="28"/>
          <w:szCs w:val="28"/>
          <w:cs/>
        </w:rPr>
        <w:t>หมายเหตุ</w:t>
      </w:r>
    </w:p>
    <w:p w14:paraId="26C739E1" w14:textId="77777777" w:rsidR="00531BBB" w:rsidRDefault="00186A75" w:rsidP="00590D41">
      <w:pPr>
        <w:tabs>
          <w:tab w:val="left" w:pos="450"/>
          <w:tab w:val="left" w:pos="720"/>
        </w:tabs>
        <w:spacing w:after="0" w:line="320" w:lineRule="exact"/>
        <w:contextualSpacing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cs"/>
          <w:sz w:val="28"/>
          <w:szCs w:val="28"/>
          <w:vertAlign w:val="superscript"/>
          <w:cs/>
          <w:lang w:eastAsia="zh-CN"/>
        </w:rPr>
        <w:t>1</w:t>
      </w:r>
      <w:r w:rsidRPr="00DC2C16">
        <w:rPr>
          <w:rFonts w:eastAsiaTheme="minorEastAsia" w:hint="cs"/>
          <w:sz w:val="28"/>
          <w:szCs w:val="28"/>
          <w:cs/>
          <w:lang w:eastAsia="zh-CN"/>
        </w:rPr>
        <w:t xml:space="preserve"> </w:t>
      </w:r>
      <w:r>
        <w:rPr>
          <w:rFonts w:eastAsiaTheme="minorEastAsia" w:hint="cs"/>
          <w:sz w:val="28"/>
          <w:szCs w:val="28"/>
          <w:cs/>
          <w:lang w:eastAsia="zh-CN"/>
        </w:rPr>
        <w:t>ต้องมีเงื่อนไขความคุ้มครองที่ครอบคลุมความเสียหายต่อลูกค้าหรือบุคคลภายนอกที่เกิดจากการกระทำของผู้ประกอบธุรกิจ</w:t>
      </w:r>
      <w:r w:rsidR="00771C1F">
        <w:rPr>
          <w:rFonts w:eastAsiaTheme="minorEastAsia"/>
          <w:sz w:val="28"/>
          <w:szCs w:val="28"/>
          <w:cs/>
          <w:lang w:eastAsia="zh-CN"/>
        </w:rPr>
        <w:br/>
      </w:r>
      <w:r>
        <w:rPr>
          <w:rFonts w:eastAsiaTheme="minorEastAsia" w:hint="cs"/>
          <w:sz w:val="28"/>
          <w:szCs w:val="28"/>
          <w:cs/>
          <w:lang w:eastAsia="zh-CN"/>
        </w:rPr>
        <w:t>และผู้บริหารหรือบุคลากรของผู้ประกอบธุรกิจที่ได้กระทำไปในนามของผู้ประกอบธุรกิจ</w:t>
      </w:r>
      <w:r w:rsidRPr="00DC2C16">
        <w:rPr>
          <w:rFonts w:eastAsiaTheme="minorEastAsia"/>
          <w:sz w:val="28"/>
          <w:szCs w:val="28"/>
          <w:cs/>
          <w:lang w:eastAsia="zh-CN"/>
        </w:rPr>
        <w:br/>
      </w:r>
      <w:r w:rsidR="00744321">
        <w:rPr>
          <w:rFonts w:eastAsiaTheme="minorEastAsia" w:hint="cs"/>
          <w:sz w:val="28"/>
          <w:szCs w:val="28"/>
          <w:vertAlign w:val="superscript"/>
          <w:cs/>
          <w:lang w:eastAsia="zh-CN"/>
        </w:rPr>
        <w:t>2</w:t>
      </w:r>
      <w:r w:rsidR="0002758E" w:rsidRPr="00DC2C16">
        <w:rPr>
          <w:rFonts w:eastAsiaTheme="minorEastAsia" w:hint="cs"/>
          <w:sz w:val="28"/>
          <w:szCs w:val="28"/>
          <w:cs/>
          <w:lang w:eastAsia="zh-CN"/>
        </w:rPr>
        <w:t xml:space="preserve"> </w:t>
      </w:r>
      <w:r w:rsidR="00531BBB">
        <w:rPr>
          <w:rFonts w:eastAsiaTheme="minorEastAsia" w:hint="cs"/>
          <w:sz w:val="28"/>
          <w:szCs w:val="28"/>
          <w:cs/>
          <w:lang w:eastAsia="zh-CN"/>
        </w:rPr>
        <w:t xml:space="preserve">กรณีเป็นประกันภัยแบบกลุ่ม </w:t>
      </w:r>
      <w:r w:rsidR="00531BBB" w:rsidRPr="00DC2C16">
        <w:rPr>
          <w:rFonts w:eastAsiaTheme="minorEastAsia"/>
          <w:sz w:val="28"/>
          <w:szCs w:val="28"/>
          <w:cs/>
          <w:lang w:eastAsia="zh-CN"/>
        </w:rPr>
        <w:t xml:space="preserve">ให้นับรวมเป็นวงเงิน </w:t>
      </w:r>
      <w:r w:rsidR="00531BBB" w:rsidRPr="00DC2C16">
        <w:rPr>
          <w:rFonts w:eastAsiaTheme="minorEastAsia"/>
          <w:sz w:val="28"/>
          <w:szCs w:val="28"/>
          <w:lang w:eastAsia="zh-CN"/>
        </w:rPr>
        <w:t xml:space="preserve">PII </w:t>
      </w:r>
      <w:r w:rsidR="00531BBB" w:rsidRPr="00DC2C16">
        <w:rPr>
          <w:rFonts w:eastAsiaTheme="minorEastAsia"/>
          <w:sz w:val="28"/>
          <w:szCs w:val="28"/>
          <w:cs/>
          <w:lang w:eastAsia="zh-CN"/>
        </w:rPr>
        <w:t>ได้เฉพาะส่วนที่ผู้ประกอบการมีสิทธิได้รับเท่านั้น</w:t>
      </w:r>
    </w:p>
    <w:p w14:paraId="4404321F" w14:textId="77777777" w:rsidR="00163979" w:rsidRPr="00DC2C16" w:rsidRDefault="00744321" w:rsidP="00590D41">
      <w:pPr>
        <w:tabs>
          <w:tab w:val="left" w:pos="450"/>
          <w:tab w:val="left" w:pos="720"/>
        </w:tabs>
        <w:spacing w:after="0" w:line="320" w:lineRule="exact"/>
        <w:contextualSpacing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 w:hint="cs"/>
          <w:sz w:val="28"/>
          <w:szCs w:val="28"/>
          <w:vertAlign w:val="superscript"/>
          <w:cs/>
          <w:lang w:eastAsia="zh-CN"/>
        </w:rPr>
        <w:t>3</w:t>
      </w:r>
      <w:r w:rsidR="00163979" w:rsidRPr="00DC2C16">
        <w:rPr>
          <w:rFonts w:eastAsiaTheme="minorEastAsia" w:hint="cs"/>
          <w:sz w:val="28"/>
          <w:szCs w:val="28"/>
          <w:cs/>
          <w:lang w:eastAsia="zh-CN"/>
        </w:rPr>
        <w:t xml:space="preserve"> </w:t>
      </w:r>
      <w:r w:rsidR="00ED73EB" w:rsidRPr="00DC2C16">
        <w:rPr>
          <w:rFonts w:eastAsiaTheme="minorEastAsia"/>
          <w:sz w:val="28"/>
          <w:szCs w:val="28"/>
          <w:cs/>
          <w:lang w:eastAsia="zh-CN"/>
        </w:rPr>
        <w:t xml:space="preserve">ครอบคลุมย้อนหลังน้อยกว่า 10 ปี หรือไม่ถึงวันที่เริ่มประกอบธุรกิจกรณีประกอบธุรกิจมาแล้วน้อยกว่า 10 ปี  ให้นับเป็นวงเงิน </w:t>
      </w:r>
      <w:r w:rsidR="00ED73EB" w:rsidRPr="00DC2C16">
        <w:rPr>
          <w:rFonts w:eastAsiaTheme="minorEastAsia"/>
          <w:sz w:val="28"/>
          <w:szCs w:val="28"/>
          <w:lang w:eastAsia="zh-CN"/>
        </w:rPr>
        <w:t xml:space="preserve">PII </w:t>
      </w:r>
      <w:r w:rsidR="00ED73EB" w:rsidRPr="00DC2C16">
        <w:rPr>
          <w:rFonts w:eastAsiaTheme="minorEastAsia"/>
          <w:sz w:val="28"/>
          <w:szCs w:val="28"/>
          <w:cs/>
          <w:lang w:eastAsia="zh-CN"/>
        </w:rPr>
        <w:t xml:space="preserve">ได้เพียงครึ่งหนึ่งของวงเงินคุ้มครองของ </w:t>
      </w:r>
      <w:r w:rsidR="00ED73EB" w:rsidRPr="00DC2C16">
        <w:rPr>
          <w:rFonts w:eastAsiaTheme="minorEastAsia"/>
          <w:sz w:val="28"/>
          <w:szCs w:val="28"/>
          <w:lang w:eastAsia="zh-CN"/>
        </w:rPr>
        <w:t xml:space="preserve">PII </w:t>
      </w:r>
      <w:r w:rsidR="00ED73EB">
        <w:rPr>
          <w:rFonts w:eastAsiaTheme="minorEastAsia"/>
          <w:sz w:val="28"/>
          <w:szCs w:val="28"/>
          <w:cs/>
          <w:lang w:eastAsia="zh-CN"/>
        </w:rPr>
        <w:t>นั้น</w:t>
      </w:r>
    </w:p>
    <w:p w14:paraId="7003B0BE" w14:textId="77777777" w:rsidR="00ED73EB" w:rsidRDefault="00ED73EB" w:rsidP="00590D41">
      <w:pPr>
        <w:spacing w:after="0" w:line="320" w:lineRule="exact"/>
        <w:ind w:right="261"/>
        <w:contextualSpacing/>
        <w:rPr>
          <w:sz w:val="28"/>
          <w:szCs w:val="28"/>
        </w:rPr>
      </w:pPr>
      <w:r>
        <w:rPr>
          <w:rFonts w:hint="cs"/>
          <w:sz w:val="28"/>
          <w:szCs w:val="28"/>
          <w:vertAlign w:val="superscript"/>
          <w:cs/>
        </w:rPr>
        <w:t>4</w:t>
      </w:r>
      <w:r w:rsidRPr="006E2534">
        <w:rPr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>ให้คำนวณวงเงินคุ้มครองที่ใช้ในการดำรงเงินกองทุนในทุกวันทำการสุดท้ายของแต่ละเดือน เว้นแต่กรณีดังนี้</w:t>
      </w:r>
    </w:p>
    <w:p w14:paraId="58A04EED" w14:textId="07650D66" w:rsidR="00ED73EB" w:rsidRDefault="00ED73EB" w:rsidP="00590D41">
      <w:pPr>
        <w:pStyle w:val="ListParagraph"/>
        <w:numPr>
          <w:ilvl w:val="0"/>
          <w:numId w:val="23"/>
        </w:numPr>
        <w:spacing w:line="320" w:lineRule="exact"/>
        <w:ind w:right="261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เกิดเหตุการณ์ที่มีนัยสำคัญที่อาจส่งผลกระทบต่อกรมธรรม์ประกันภัย ให้คำนวณวันที่เกิดเหตุการณ์นั้น</w:t>
      </w:r>
      <w:r w:rsidR="00CC04E5">
        <w:rPr>
          <w:sz w:val="28"/>
          <w:szCs w:val="28"/>
          <w:cs/>
        </w:rPr>
        <w:br/>
      </w:r>
      <w:r>
        <w:rPr>
          <w:rFonts w:hint="cs"/>
          <w:sz w:val="28"/>
          <w:szCs w:val="28"/>
          <w:cs/>
        </w:rPr>
        <w:t>เว้นแต่วันดังกล่าวเป็นวันหยุด</w:t>
      </w:r>
      <w:r w:rsidR="009F687F">
        <w:rPr>
          <w:rFonts w:hint="cs"/>
          <w:sz w:val="28"/>
          <w:szCs w:val="28"/>
          <w:cs/>
        </w:rPr>
        <w:t>ทำการ</w:t>
      </w:r>
      <w:r>
        <w:rPr>
          <w:rFonts w:hint="cs"/>
          <w:sz w:val="28"/>
          <w:szCs w:val="28"/>
          <w:cs/>
        </w:rPr>
        <w:t xml:space="preserve"> ให้คำนวณในวันทำการถัดไป</w:t>
      </w:r>
      <w:r>
        <w:rPr>
          <w:sz w:val="28"/>
          <w:szCs w:val="28"/>
          <w:cs/>
        </w:rPr>
        <w:t xml:space="preserve"> </w:t>
      </w:r>
    </w:p>
    <w:p w14:paraId="1900B523" w14:textId="77777777" w:rsidR="008E30E4" w:rsidRPr="009F687F" w:rsidRDefault="007951A6" w:rsidP="00590D41">
      <w:pPr>
        <w:pStyle w:val="ListParagraph"/>
        <w:numPr>
          <w:ilvl w:val="0"/>
          <w:numId w:val="23"/>
        </w:numPr>
        <w:tabs>
          <w:tab w:val="left" w:pos="450"/>
          <w:tab w:val="left" w:pos="720"/>
        </w:tabs>
        <w:spacing w:line="320" w:lineRule="exact"/>
        <w:ind w:right="261"/>
        <w:contextualSpacing/>
        <w:rPr>
          <w:rFonts w:eastAsiaTheme="minorEastAsia"/>
          <w:sz w:val="28"/>
          <w:szCs w:val="28"/>
          <w:cs/>
          <w:lang w:eastAsia="zh-CN"/>
        </w:rPr>
        <w:sectPr w:rsidR="008E30E4" w:rsidRPr="009F687F" w:rsidSect="00927B32">
          <w:footnotePr>
            <w:numRestart w:val="eachPage"/>
          </w:footnotePr>
          <w:pgSz w:w="11906" w:h="16838"/>
          <w:pgMar w:top="1080" w:right="707" w:bottom="540" w:left="1440" w:header="708" w:footer="708" w:gutter="0"/>
          <w:cols w:space="708"/>
          <w:titlePg/>
          <w:docGrid w:linePitch="435"/>
        </w:sectPr>
      </w:pPr>
      <w:r>
        <w:rPr>
          <w:rFonts w:hint="cs"/>
          <w:sz w:val="28"/>
          <w:szCs w:val="28"/>
          <w:cs/>
        </w:rPr>
        <w:t xml:space="preserve"> </w:t>
      </w:r>
      <w:r w:rsidR="00ED73EB" w:rsidRPr="009F687F">
        <w:rPr>
          <w:rFonts w:hint="cs"/>
          <w:sz w:val="28"/>
          <w:szCs w:val="28"/>
          <w:cs/>
        </w:rPr>
        <w:t>มีการจำหน่าย จ่าย โอน หรือไถ่ถอนกรมธรรม์ประกันภัยในวันใด ให้คำนวณ</w:t>
      </w:r>
      <w:r w:rsidR="009F687F" w:rsidRPr="009F687F">
        <w:rPr>
          <w:rFonts w:hint="cs"/>
          <w:sz w:val="28"/>
          <w:szCs w:val="28"/>
          <w:cs/>
        </w:rPr>
        <w:t>วงเงินคุ้มครอง</w:t>
      </w:r>
      <w:r w:rsidR="00ED73EB" w:rsidRPr="009F687F">
        <w:rPr>
          <w:rFonts w:hint="cs"/>
          <w:sz w:val="28"/>
          <w:szCs w:val="28"/>
          <w:cs/>
        </w:rPr>
        <w:t>ในวันนั้น</w:t>
      </w:r>
      <w:r w:rsidR="009F687F" w:rsidRPr="009F687F">
        <w:rPr>
          <w:rFonts w:hint="cs"/>
          <w:sz w:val="28"/>
          <w:szCs w:val="28"/>
          <w:cs/>
        </w:rPr>
        <w:t xml:space="preserve">  </w:t>
      </w:r>
      <w:r w:rsidR="00ED73EB" w:rsidRPr="009F687F">
        <w:rPr>
          <w:rFonts w:hint="cs"/>
          <w:sz w:val="28"/>
          <w:szCs w:val="28"/>
          <w:cs/>
        </w:rPr>
        <w:t>ทั้งนี้ เมื่อคำนวณ</w:t>
      </w:r>
      <w:r w:rsidR="009F687F" w:rsidRPr="009F687F">
        <w:rPr>
          <w:rFonts w:hint="cs"/>
          <w:sz w:val="28"/>
          <w:szCs w:val="28"/>
          <w:cs/>
        </w:rPr>
        <w:t>วงเงินคุ้มครอง</w:t>
      </w:r>
      <w:r w:rsidR="00ED73EB" w:rsidRPr="009F687F">
        <w:rPr>
          <w:rFonts w:hint="cs"/>
          <w:sz w:val="28"/>
          <w:szCs w:val="28"/>
          <w:cs/>
        </w:rPr>
        <w:t>ตามกรณีดังกล่าวข้างต้นแล้ว ให้บริษัทจัดการจัดทำแบบรายงานการดำรงเงินกองทุนในวันที่คำนวณ และจัด</w:t>
      </w:r>
      <w:r w:rsidR="00ED73EB" w:rsidRPr="009F687F">
        <w:rPr>
          <w:sz w:val="28"/>
          <w:szCs w:val="28"/>
          <w:cs/>
        </w:rPr>
        <w:t>เก็บไว้ที่</w:t>
      </w:r>
      <w:r w:rsidR="00ED73EB" w:rsidRPr="009F687F">
        <w:rPr>
          <w:rFonts w:hint="cs"/>
          <w:sz w:val="28"/>
          <w:szCs w:val="28"/>
          <w:cs/>
        </w:rPr>
        <w:t>ทำการของบริษัท</w:t>
      </w:r>
    </w:p>
    <w:p w14:paraId="4B31CDCA" w14:textId="77777777" w:rsidR="008E30E4" w:rsidRPr="00927B32" w:rsidRDefault="008E30E4" w:rsidP="008E30E4">
      <w:pPr>
        <w:spacing w:after="0" w:line="240" w:lineRule="auto"/>
        <w:contextualSpacing/>
        <w:jc w:val="center"/>
        <w:rPr>
          <w:b/>
          <w:bCs/>
        </w:rPr>
      </w:pPr>
      <w:r w:rsidRPr="00927B32">
        <w:rPr>
          <w:rFonts w:hint="cs"/>
          <w:b/>
          <w:bCs/>
          <w:cs/>
        </w:rPr>
        <w:lastRenderedPageBreak/>
        <w:t>คำ</w:t>
      </w:r>
      <w:r>
        <w:rPr>
          <w:rFonts w:hint="cs"/>
          <w:b/>
          <w:bCs/>
          <w:cs/>
        </w:rPr>
        <w:t>อธิบายประกอบแบบรายงานการดำรงเงินกองทุน</w:t>
      </w:r>
    </w:p>
    <w:p w14:paraId="50B0A290" w14:textId="77777777" w:rsidR="008E30E4" w:rsidRPr="00E75FB4" w:rsidRDefault="008E30E4" w:rsidP="008E30E4">
      <w:pPr>
        <w:spacing w:after="0" w:line="240" w:lineRule="auto"/>
        <w:ind w:right="545"/>
        <w:contextualSpacing/>
        <w:rPr>
          <w:sz w:val="16"/>
          <w:szCs w:val="16"/>
        </w:rPr>
      </w:pPr>
    </w:p>
    <w:p w14:paraId="23594289" w14:textId="77777777" w:rsidR="00ED73EB" w:rsidRDefault="008E30E4" w:rsidP="008E30E4">
      <w:pPr>
        <w:spacing w:after="0" w:line="240" w:lineRule="auto"/>
        <w:ind w:right="545"/>
        <w:contextualSpacing/>
      </w:pPr>
      <w:r>
        <w:rPr>
          <w:rFonts w:hint="cs"/>
          <w:cs/>
        </w:rPr>
        <w:t>ให้แสดงตัวเลขของแต่ละรายการในแบบรายงานเป็นหน่วยบาท เศษของหนึ่งบาทตั้งแต่ห้าสิบสตางค์</w:t>
      </w:r>
    </w:p>
    <w:p w14:paraId="325A3B8A" w14:textId="77777777" w:rsidR="008E30E4" w:rsidRDefault="008E30E4" w:rsidP="008E30E4">
      <w:pPr>
        <w:spacing w:after="0" w:line="240" w:lineRule="auto"/>
        <w:ind w:right="545"/>
        <w:contextualSpacing/>
      </w:pPr>
      <w:r>
        <w:rPr>
          <w:rFonts w:hint="cs"/>
          <w:cs/>
        </w:rPr>
        <w:t xml:space="preserve">ขึ้นไป ให้ปัดเป็นหนึ่งบาท และใส่เครื่องหมายจุลภาค </w:t>
      </w:r>
      <w:r>
        <w:rPr>
          <w:cs/>
        </w:rPr>
        <w:t>“</w:t>
      </w:r>
      <w:r>
        <w:rPr>
          <w:rFonts w:hint="cs"/>
          <w:cs/>
        </w:rPr>
        <w:t>,</w:t>
      </w:r>
      <w:r>
        <w:rPr>
          <w:cs/>
        </w:rPr>
        <w:t>”</w:t>
      </w:r>
      <w:r>
        <w:rPr>
          <w:rFonts w:hint="cs"/>
          <w:cs/>
        </w:rPr>
        <w:t xml:space="preserve"> หลังหลักพันและหลักล้าน</w:t>
      </w:r>
    </w:p>
    <w:p w14:paraId="4AAAF8B2" w14:textId="77777777" w:rsidR="008E30E4" w:rsidRPr="00E75FB4" w:rsidRDefault="008E30E4" w:rsidP="008E30E4">
      <w:pPr>
        <w:spacing w:after="0" w:line="240" w:lineRule="auto"/>
        <w:ind w:right="545"/>
        <w:contextualSpacing/>
        <w:rPr>
          <w:sz w:val="16"/>
          <w:szCs w:val="16"/>
        </w:rPr>
      </w:pPr>
    </w:p>
    <w:p w14:paraId="1C139D28" w14:textId="77777777" w:rsidR="008E30E4" w:rsidRPr="00744321" w:rsidRDefault="008E30E4" w:rsidP="008E30E4">
      <w:pPr>
        <w:spacing w:after="0" w:line="240" w:lineRule="auto"/>
        <w:ind w:right="545"/>
        <w:contextualSpacing/>
        <w:rPr>
          <w:b/>
          <w:bCs/>
        </w:rPr>
      </w:pPr>
      <w:r w:rsidRPr="00744321">
        <w:rPr>
          <w:rFonts w:hint="cs"/>
          <w:b/>
          <w:bCs/>
          <w:cs/>
        </w:rPr>
        <w:t>1.  ขนาดเงินกองทุนที่คำนวณได้</w:t>
      </w:r>
    </w:p>
    <w:p w14:paraId="3780CEDD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1.1   </w:t>
      </w:r>
      <w:r w:rsidRPr="00744321">
        <w:rPr>
          <w:rFonts w:hint="cs"/>
          <w:u w:val="single"/>
          <w:cs/>
        </w:rPr>
        <w:t>เงินกองทุนขั้นต้น</w:t>
      </w:r>
    </w:p>
    <w:p w14:paraId="638CCB20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ขนาดของเงินกองทุนขั้นต้นขึ้นอยู่กับประเภทของผู้ประกอบธุรกิจ ดังนี้</w:t>
      </w:r>
    </w:p>
    <w:p w14:paraId="2B597879" w14:textId="77777777" w:rsidR="008E30E4" w:rsidRDefault="008E30E4" w:rsidP="008E30E4">
      <w:pPr>
        <w:tabs>
          <w:tab w:val="left" w:pos="284"/>
          <w:tab w:val="left" w:pos="709"/>
          <w:tab w:val="left" w:pos="993"/>
        </w:tabs>
        <w:ind w:right="545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-  </w:t>
      </w:r>
      <w:r>
        <w:rPr>
          <w:cs/>
        </w:rPr>
        <w:tab/>
      </w:r>
      <w:r>
        <w:rPr>
          <w:rFonts w:hint="cs"/>
          <w:cs/>
        </w:rPr>
        <w:t>บริษัทจัดการที่ให้บริการเฉพาะแก่ลูกค้าที่เป็นผู้ลงทุนสถาบันและไม่มีการเก็บรักษาทรัพย์สินของลูกค้า ให้บริษัทจัดการดังกล่าวดำรงเงินกองทุนขั้นต้นไม่น้อยกว่า 10 ล้านบาท</w:t>
      </w:r>
      <w:r>
        <w:rPr>
          <w:cs/>
        </w:rPr>
        <w:tab/>
      </w:r>
    </w:p>
    <w:p w14:paraId="226F7860" w14:textId="77777777" w:rsidR="008E30E4" w:rsidRPr="00293217" w:rsidRDefault="008E30E4" w:rsidP="008E30E4">
      <w:pPr>
        <w:tabs>
          <w:tab w:val="left" w:pos="284"/>
          <w:tab w:val="left" w:pos="709"/>
          <w:tab w:val="left" w:pos="993"/>
        </w:tabs>
        <w:ind w:right="545"/>
        <w:contextualSpacing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-  </w:t>
      </w:r>
      <w:r>
        <w:rPr>
          <w:cs/>
        </w:rPr>
        <w:tab/>
      </w:r>
      <w:r>
        <w:rPr>
          <w:rFonts w:hint="cs"/>
          <w:cs/>
        </w:rPr>
        <w:t>บริษัทจัดการที่ให้บริการแก่ลูกค้าประเภทอื่นนอกจากผู้ลงทุนสถาบัน หรือมีการเก็บรักษาทรัพย์สินของลูกค้า ให้บริษัทจัดการดังกล่าวดำรงเงินกองทุนขั้นต้นไม่น้อยกว่า 20 ล้านบาท</w:t>
      </w:r>
    </w:p>
    <w:p w14:paraId="2969BA1E" w14:textId="77777777" w:rsidR="008E30E4" w:rsidRPr="00E75FB4" w:rsidRDefault="008E30E4" w:rsidP="008E30E4">
      <w:pPr>
        <w:spacing w:after="0" w:line="240" w:lineRule="auto"/>
        <w:contextualSpacing/>
        <w:rPr>
          <w:sz w:val="16"/>
          <w:szCs w:val="16"/>
          <w:u w:val="single"/>
        </w:rPr>
      </w:pPr>
    </w:p>
    <w:p w14:paraId="5815D010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1.2   </w:t>
      </w:r>
      <w:r w:rsidRPr="00744321">
        <w:rPr>
          <w:rFonts w:hint="cs"/>
          <w:u w:val="single"/>
          <w:cs/>
        </w:rPr>
        <w:t>เงินกองทุนส่วนเพิ่มเพื่อรองรับความต่อเนื่องของธุรกิจ</w:t>
      </w:r>
    </w:p>
    <w:p w14:paraId="57DBD45F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(1)</w:t>
      </w:r>
      <w:r>
        <w:rPr>
          <w:cs/>
        </w:rPr>
        <w:tab/>
      </w:r>
      <w:r>
        <w:rPr>
          <w:rFonts w:hint="cs"/>
          <w:cs/>
        </w:rPr>
        <w:t>ขนาดของเงินกองทุนให้อ้างอิงจากค่าใช้จ่ายที่เกี่ยวข้องกับการประกอบธุรกิจ (</w:t>
      </w:r>
      <w:r>
        <w:rPr>
          <w:cs/>
        </w:rPr>
        <w:t>“</w:t>
      </w:r>
      <w:r>
        <w:rPr>
          <w:rFonts w:hint="cs"/>
          <w:cs/>
        </w:rPr>
        <w:t>ค่าใช้จ่ายฯ</w:t>
      </w:r>
      <w:r>
        <w:rPr>
          <w:cs/>
        </w:rPr>
        <w:t xml:space="preserve">”)  </w:t>
      </w:r>
      <w:r>
        <w:rPr>
          <w:cs/>
        </w:rPr>
        <w:br/>
      </w:r>
      <w:r>
        <w:rPr>
          <w:rFonts w:hint="cs"/>
          <w:cs/>
        </w:rPr>
        <w:t>ทั้งนี้ ค่าใช้จ่ายฯ หมายถึง ค่าใช้จ่ายที่จำเป็นเพื่อให้สามารถประกอบธุรกิจได้อย่างต่อเนื่อง โดยไม่รวมรายการดังต่อไปนี้</w:t>
      </w:r>
    </w:p>
    <w:p w14:paraId="276F2332" w14:textId="77777777" w:rsidR="008E30E4" w:rsidRDefault="008E30E4" w:rsidP="008E30E4">
      <w:pPr>
        <w:tabs>
          <w:tab w:val="left" w:pos="1418"/>
        </w:tabs>
        <w:spacing w:after="0" w:line="240" w:lineRule="auto"/>
        <w:ind w:firstLine="1134"/>
        <w:contextualSpacing/>
      </w:pPr>
      <w:r>
        <w:rPr>
          <w:rFonts w:hint="cs"/>
          <w:cs/>
        </w:rPr>
        <w:t>ก.</w:t>
      </w:r>
      <w:r w:rsidRPr="00E147F6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ab/>
      </w:r>
      <w:r w:rsidRPr="00E147F6">
        <w:rPr>
          <w:rFonts w:hint="cs"/>
          <w:cs/>
        </w:rPr>
        <w:t>เงินโบนัส</w:t>
      </w:r>
    </w:p>
    <w:p w14:paraId="6DA5F11B" w14:textId="77777777" w:rsidR="008E30E4" w:rsidRDefault="008E30E4" w:rsidP="008E30E4">
      <w:pPr>
        <w:spacing w:after="0" w:line="240" w:lineRule="auto"/>
        <w:ind w:firstLine="1134"/>
        <w:contextualSpacing/>
      </w:pPr>
      <w:r>
        <w:rPr>
          <w:rFonts w:hint="cs"/>
          <w:cs/>
        </w:rPr>
        <w:t>ข.</w:t>
      </w:r>
      <w:r w:rsidRPr="00E147F6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ab/>
      </w:r>
      <w:r w:rsidRPr="00E147F6">
        <w:rPr>
          <w:rFonts w:hint="cs"/>
          <w:cs/>
        </w:rPr>
        <w:t>ส่วนแบ่งกำไร หรือการจัดสรรกำไรซึ่งเกิดจากการประกอบธุรกิจให้กับผู้บริหารหรือพนักงาน</w:t>
      </w:r>
    </w:p>
    <w:p w14:paraId="121F7EA4" w14:textId="77777777" w:rsidR="008E30E4" w:rsidRDefault="008E30E4" w:rsidP="008E30E4">
      <w:pPr>
        <w:spacing w:after="0" w:line="240" w:lineRule="auto"/>
        <w:ind w:firstLine="1134"/>
        <w:contextualSpacing/>
      </w:pPr>
      <w:r>
        <w:rPr>
          <w:rFonts w:hint="cs"/>
          <w:cs/>
        </w:rPr>
        <w:t>ค.</w:t>
      </w:r>
      <w:r w:rsidRPr="00E147F6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>
        <w:rPr>
          <w:cs/>
        </w:rPr>
        <w:tab/>
      </w:r>
      <w:r w:rsidRPr="00E147F6">
        <w:rPr>
          <w:rFonts w:hint="cs"/>
          <w:cs/>
        </w:rPr>
        <w:t>ส่วน</w:t>
      </w:r>
      <w:r>
        <w:rPr>
          <w:rFonts w:hint="cs"/>
          <w:cs/>
        </w:rPr>
        <w:t>แบ่งค่านายหน้า หรือค่าธรรมเนียมจ่าย อันเป็นผลมาจากการได้มาซึ่งรายได้ค่านายหน้า</w:t>
      </w:r>
      <w:r>
        <w:rPr>
          <w:cs/>
        </w:rPr>
        <w:br/>
      </w:r>
      <w:r>
        <w:rPr>
          <w:rFonts w:hint="cs"/>
          <w:cs/>
        </w:rPr>
        <w:t xml:space="preserve">หรือค่าธรรมเนียมรับ   </w:t>
      </w:r>
    </w:p>
    <w:p w14:paraId="5D4A075C" w14:textId="77777777" w:rsidR="008E30E4" w:rsidRDefault="008E30E4" w:rsidP="008E30E4">
      <w:pPr>
        <w:spacing w:after="0" w:line="240" w:lineRule="auto"/>
        <w:ind w:firstLine="1134"/>
        <w:contextualSpacing/>
      </w:pPr>
      <w:r>
        <w:rPr>
          <w:rFonts w:hint="cs"/>
          <w:cs/>
        </w:rPr>
        <w:t xml:space="preserve">ง.  </w:t>
      </w:r>
      <w:r>
        <w:rPr>
          <w:cs/>
        </w:rPr>
        <w:tab/>
      </w:r>
      <w:r>
        <w:rPr>
          <w:rFonts w:hint="cs"/>
          <w:cs/>
        </w:rPr>
        <w:t>ดอกเบี้ยจ่ายที่เกี่ยวข้องกับการกู้ยืมเพื่อการลงทุนในหลักทรัพย์</w:t>
      </w:r>
    </w:p>
    <w:p w14:paraId="7C092D95" w14:textId="77777777" w:rsidR="008E30E4" w:rsidRDefault="008E30E4" w:rsidP="008E30E4">
      <w:pPr>
        <w:spacing w:after="0" w:line="240" w:lineRule="auto"/>
        <w:ind w:firstLine="1134"/>
        <w:contextualSpacing/>
      </w:pPr>
      <w:r>
        <w:rPr>
          <w:rFonts w:hint="cs"/>
          <w:cs/>
        </w:rPr>
        <w:t xml:space="preserve">จ.  </w:t>
      </w:r>
      <w:r>
        <w:rPr>
          <w:cs/>
        </w:rPr>
        <w:tab/>
      </w:r>
      <w:r>
        <w:rPr>
          <w:rFonts w:hint="cs"/>
          <w:cs/>
        </w:rPr>
        <w:t>ผลขาดทุนจากปริวรรตเงินตรา</w:t>
      </w:r>
    </w:p>
    <w:p w14:paraId="0726B32E" w14:textId="77777777" w:rsidR="008E30E4" w:rsidRDefault="008E30E4" w:rsidP="008E30E4">
      <w:pPr>
        <w:spacing w:after="0" w:line="240" w:lineRule="auto"/>
        <w:ind w:firstLine="1134"/>
        <w:contextualSpacing/>
      </w:pPr>
      <w:r>
        <w:rPr>
          <w:rFonts w:hint="cs"/>
          <w:cs/>
        </w:rPr>
        <w:t xml:space="preserve">ฉ.  </w:t>
      </w:r>
      <w:r>
        <w:rPr>
          <w:cs/>
        </w:rPr>
        <w:tab/>
      </w:r>
      <w:r>
        <w:rPr>
          <w:rFonts w:hint="cs"/>
          <w:cs/>
        </w:rPr>
        <w:t>รายการที่ไม่ใช่เงินสด (</w:t>
      </w:r>
      <w:r>
        <w:t>non</w:t>
      </w:r>
      <w:r>
        <w:rPr>
          <w:cs/>
        </w:rPr>
        <w:t>-</w:t>
      </w:r>
      <w:r>
        <w:t>cash items</w:t>
      </w:r>
      <w:r>
        <w:rPr>
          <w:rFonts w:hint="cs"/>
          <w:cs/>
        </w:rPr>
        <w:t>) เช่น ค่าเสื่อมราคา (</w:t>
      </w:r>
      <w:r>
        <w:t>depreciation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หรือค่าตัดจำหน่าย (</w:t>
      </w:r>
      <w:r>
        <w:t>amortization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 xml:space="preserve">เป็นต้น </w:t>
      </w:r>
    </w:p>
    <w:p w14:paraId="72B49D89" w14:textId="77777777" w:rsidR="008E30E4" w:rsidRDefault="008E30E4" w:rsidP="008E30E4">
      <w:pPr>
        <w:spacing w:after="0" w:line="240" w:lineRule="auto"/>
        <w:ind w:firstLine="1134"/>
        <w:contextualSpacing/>
      </w:pPr>
      <w:r>
        <w:rPr>
          <w:rFonts w:hint="cs"/>
          <w:cs/>
        </w:rPr>
        <w:t xml:space="preserve">ช.  </w:t>
      </w:r>
      <w:r>
        <w:rPr>
          <w:cs/>
        </w:rPr>
        <w:tab/>
      </w:r>
      <w:r>
        <w:rPr>
          <w:rFonts w:hint="cs"/>
          <w:cs/>
        </w:rPr>
        <w:t>รายการพิเศษ (</w:t>
      </w:r>
      <w:r>
        <w:t>extra ordinary items</w:t>
      </w:r>
      <w:r>
        <w:rPr>
          <w:rFonts w:hint="cs"/>
          <w:cs/>
        </w:rPr>
        <w:t>)</w:t>
      </w:r>
      <w:r>
        <w:rPr>
          <w:cs/>
        </w:rPr>
        <w:t xml:space="preserve"> </w:t>
      </w:r>
      <w:r>
        <w:rPr>
          <w:rFonts w:hint="cs"/>
          <w:cs/>
        </w:rPr>
        <w:t>และรายการไม่ปกติ (</w:t>
      </w:r>
      <w:r>
        <w:t>non</w:t>
      </w:r>
      <w:r>
        <w:rPr>
          <w:cs/>
        </w:rPr>
        <w:t>-</w:t>
      </w:r>
      <w:r>
        <w:t>recurring items</w:t>
      </w:r>
      <w:r>
        <w:rPr>
          <w:rFonts w:hint="cs"/>
          <w:cs/>
        </w:rPr>
        <w:t>)</w:t>
      </w:r>
    </w:p>
    <w:p w14:paraId="160C88F5" w14:textId="77777777" w:rsidR="008E30E4" w:rsidRPr="00E75FB4" w:rsidRDefault="008E30E4" w:rsidP="008E30E4">
      <w:pPr>
        <w:spacing w:after="0" w:line="240" w:lineRule="auto"/>
        <w:ind w:firstLine="1134"/>
        <w:contextualSpacing/>
        <w:rPr>
          <w:sz w:val="16"/>
          <w:szCs w:val="16"/>
          <w:cs/>
        </w:rPr>
      </w:pPr>
    </w:p>
    <w:p w14:paraId="79EEDFF7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 xml:space="preserve">(2) </w:t>
      </w:r>
      <w:r>
        <w:rPr>
          <w:cs/>
        </w:rPr>
        <w:tab/>
      </w:r>
      <w:r>
        <w:rPr>
          <w:rFonts w:hint="cs"/>
          <w:cs/>
        </w:rPr>
        <w:t>การคำนวณขนาดของเงินกองทุน</w:t>
      </w:r>
    </w:p>
    <w:p w14:paraId="5C12F313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ให้คำนวณขนาดของเงินกองทุนอ้างอิงจากค่าใช้จ่ายฯ โดยใช้ค่าเฉลี่ย 3 เดือนจากฐานค่าใช้จ่ายฯ </w:t>
      </w:r>
      <w:r>
        <w:rPr>
          <w:cs/>
        </w:rPr>
        <w:br/>
      </w:r>
      <w:r>
        <w:rPr>
          <w:rFonts w:hint="cs"/>
          <w:cs/>
        </w:rPr>
        <w:t>ในรอบ 1 ปี ดังนี้</w:t>
      </w:r>
    </w:p>
    <w:p w14:paraId="5E0412EA" w14:textId="77777777" w:rsidR="008E30E4" w:rsidRPr="00CB099F" w:rsidRDefault="008E30E4" w:rsidP="008E30E4">
      <w:pPr>
        <w:pStyle w:val="Header"/>
        <w:tabs>
          <w:tab w:val="clear" w:pos="4153"/>
          <w:tab w:val="clear" w:pos="8306"/>
          <w:tab w:val="left" w:pos="-360"/>
        </w:tabs>
        <w:spacing w:line="400" w:lineRule="exact"/>
        <w:ind w:right="450"/>
        <w:rPr>
          <w:i/>
          <w:iCs/>
        </w:rPr>
      </w:pPr>
      <w:r w:rsidRPr="00CB099F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F3CADD" wp14:editId="09BA4DFD">
                <wp:simplePos x="0" y="0"/>
                <wp:positionH relativeFrom="column">
                  <wp:posOffset>1200150</wp:posOffset>
                </wp:positionH>
                <wp:positionV relativeFrom="paragraph">
                  <wp:posOffset>80645</wp:posOffset>
                </wp:positionV>
                <wp:extent cx="3270885" cy="396875"/>
                <wp:effectExtent l="0" t="0" r="2476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9132C" w14:textId="77777777" w:rsidR="00ED73EB" w:rsidRPr="00CB099F" w:rsidRDefault="00ED73EB" w:rsidP="008E30E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99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ขนาดเงินกองทุน </w:t>
                            </w:r>
                            <w:r w:rsidRPr="00CB099F">
                              <w:rPr>
                                <w:b/>
                                <w:bCs/>
                                <w:cs/>
                              </w:rPr>
                              <w:t xml:space="preserve">= </w:t>
                            </w:r>
                            <w:r w:rsidRPr="00CB099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ค่าใช้จ่ายฯ ในรอบ 1 ปี</w:t>
                            </w:r>
                            <w:r w:rsidRPr="00CB099F">
                              <w:rPr>
                                <w:b/>
                                <w:bCs/>
                              </w:rPr>
                              <w:t xml:space="preserve"> x</w:t>
                            </w:r>
                            <w:r w:rsidRPr="00CB099F">
                              <w:rPr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(</w:t>
                            </w:r>
                            <w:r w:rsidRPr="00CB099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3/12)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9BE6" id="Rectangle 3" o:spid="_x0000_s1027" style="position:absolute;margin-left:94.5pt;margin-top:6.35pt;width:257.55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">
                <v:fill opacity="0"/>
                <v:textbox>
                  <w:txbxContent>
                    <w:p w:rsidR="00ED73EB" w:rsidRPr="00CB099F" w:rsidRDefault="00ED73EB" w:rsidP="008E30E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B099F"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ขนาดเงินกองทุน </w:t>
                      </w:r>
                      <w:r w:rsidRPr="00CB099F">
                        <w:rPr>
                          <w:b/>
                          <w:bCs/>
                          <w:cs/>
                        </w:rPr>
                        <w:t xml:space="preserve">= </w:t>
                      </w:r>
                      <w:r w:rsidRPr="00CB099F">
                        <w:rPr>
                          <w:rFonts w:hint="cs"/>
                          <w:b/>
                          <w:bCs/>
                          <w:cs/>
                        </w:rPr>
                        <w:t>ค่าใช้จ่ายฯ ในรอบ 1 ปี</w:t>
                      </w:r>
                      <w:r w:rsidRPr="00CB099F">
                        <w:rPr>
                          <w:b/>
                          <w:bCs/>
                        </w:rPr>
                        <w:t xml:space="preserve"> x</w:t>
                      </w:r>
                      <w:r w:rsidRPr="00CB099F">
                        <w:rPr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(</w:t>
                      </w:r>
                      <w:r w:rsidRPr="00CB099F">
                        <w:rPr>
                          <w:rFonts w:hint="cs"/>
                          <w:b/>
                          <w:bCs/>
                          <w:cs/>
                        </w:rPr>
                        <w:t>3/12)</w:t>
                      </w:r>
                    </w:p>
                  </w:txbxContent>
                </v:textbox>
              </v:rect>
            </w:pict>
          </mc:Fallback>
        </mc:AlternateContent>
      </w:r>
    </w:p>
    <w:p w14:paraId="5D56943E" w14:textId="77777777" w:rsidR="008E30E4" w:rsidRPr="00CB099F" w:rsidRDefault="008E30E4" w:rsidP="008E30E4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sz w:val="28"/>
          <w:szCs w:val="28"/>
        </w:rPr>
      </w:pPr>
    </w:p>
    <w:p w14:paraId="5D81E451" w14:textId="77777777" w:rsidR="008E30E4" w:rsidRPr="00E75FB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  <w:rPr>
          <w:sz w:val="16"/>
          <w:szCs w:val="16"/>
        </w:rPr>
      </w:pPr>
    </w:p>
    <w:p w14:paraId="5B20D070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ทั้งนี้ ค่าใช้จ่ายฯ ในรอบ 1 ปี ให้คำนวณ ดังนี้</w:t>
      </w:r>
    </w:p>
    <w:p w14:paraId="14E950CD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</w:t>
      </w:r>
      <w:r>
        <w:rPr>
          <w:cs/>
        </w:rPr>
        <w:tab/>
      </w:r>
      <w:r>
        <w:rPr>
          <w:rFonts w:hint="cs"/>
          <w:cs/>
        </w:rPr>
        <w:t xml:space="preserve">กรณีประกอบธุรกิจเกินกว่า 1 ปี </w:t>
      </w:r>
      <w:r w:rsidRPr="00CA3015">
        <w:rPr>
          <w:rFonts w:hint="cs"/>
          <w:cs/>
        </w:rPr>
        <w:t>ให้ใช้ข้อมูลค่าใช้จ่ายฯ</w:t>
      </w:r>
      <w:r>
        <w:rPr>
          <w:rFonts w:hint="cs"/>
          <w:cs/>
        </w:rPr>
        <w:t xml:space="preserve"> </w:t>
      </w:r>
      <w:r w:rsidRPr="00CA3015">
        <w:rPr>
          <w:rFonts w:hint="cs"/>
          <w:cs/>
        </w:rPr>
        <w:t>จากงบการเงินงวดสิ้นปี</w:t>
      </w:r>
      <w:r w:rsidRPr="00E538DB">
        <w:rPr>
          <w:rFonts w:hint="cs"/>
          <w:cs/>
        </w:rPr>
        <w:t>บัญชีก่อนปี</w:t>
      </w:r>
      <w:r w:rsidRPr="00E538DB">
        <w:rPr>
          <w:cs/>
        </w:rPr>
        <w:br/>
      </w:r>
      <w:r w:rsidR="00ED73EB">
        <w:rPr>
          <w:rFonts w:hint="cs"/>
          <w:cs/>
        </w:rPr>
        <w:t>ที่ต้องดำรงเงินกองทุน</w:t>
      </w:r>
      <w:r w:rsidRPr="00E538DB">
        <w:rPr>
          <w:rFonts w:hint="cs"/>
          <w:cs/>
        </w:rPr>
        <w:t>เป็นค่าใช้จ่ายฯ ในรอบ 1 ปี</w:t>
      </w:r>
    </w:p>
    <w:p w14:paraId="55CD8277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>กรณีบริษัทเพิ่งเริ่มประกอบธุรกิจ หรือประกอบธุรกิจยังไม่ถึง 1 ปี หรือเพิ่งเริ่มกลับมา</w:t>
      </w:r>
      <w:r w:rsidR="00186A75">
        <w:rPr>
          <w:cs/>
        </w:rPr>
        <w:br/>
      </w:r>
      <w:r>
        <w:rPr>
          <w:rFonts w:hint="cs"/>
          <w:cs/>
        </w:rPr>
        <w:t>ประกอบธุรกิจใหม่ ให้ใช้ประมาณการค่าใช้จ่ายฯ 1 ปีในการคำนวณขนาดเงินกองทุนจนกว่าบริษัทจะมี</w:t>
      </w:r>
      <w:r w:rsidR="00ED73EB">
        <w:rPr>
          <w:cs/>
        </w:rPr>
        <w:br/>
      </w:r>
      <w:r>
        <w:rPr>
          <w:rFonts w:hint="cs"/>
          <w:cs/>
        </w:rPr>
        <w:t xml:space="preserve">งบการเงินงวดเต็มปีบัญชี (12 เดือน) </w:t>
      </w:r>
    </w:p>
    <w:p w14:paraId="4812FFB3" w14:textId="77777777" w:rsidR="008E30E4" w:rsidRPr="00E75FB4" w:rsidRDefault="008E30E4" w:rsidP="008E30E4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sz w:val="16"/>
          <w:szCs w:val="16"/>
        </w:rPr>
      </w:pPr>
    </w:p>
    <w:p w14:paraId="1BE84228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1.3   </w:t>
      </w:r>
      <w:r w:rsidRPr="00744321">
        <w:rPr>
          <w:rFonts w:hint="cs"/>
          <w:u w:val="single"/>
          <w:cs/>
        </w:rPr>
        <w:t>เงินกองทุนส่วนเพิ่มเพื่อรองรับความรับผิดจากการปฏิบัติงาน (</w:t>
      </w:r>
      <w:r w:rsidRPr="00744321">
        <w:rPr>
          <w:u w:val="single"/>
        </w:rPr>
        <w:t>operational risk</w:t>
      </w:r>
      <w:r w:rsidRPr="00744321">
        <w:rPr>
          <w:u w:val="single"/>
          <w:cs/>
        </w:rPr>
        <w:t>)</w:t>
      </w:r>
    </w:p>
    <w:p w14:paraId="383EC0FD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ให้คำนวณขนาดของเงินกองทุนในอัตราร้อยละ 0.01 ของมูลค่าทรัพย์สินสุทธิภายใต้การจัดการ ดังนี้</w:t>
      </w:r>
    </w:p>
    <w:p w14:paraId="5A7E7630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</w:pPr>
      <w:r w:rsidRPr="00CB099F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EA43F" wp14:editId="22FFEDB7">
                <wp:simplePos x="0" y="0"/>
                <wp:positionH relativeFrom="column">
                  <wp:posOffset>1343025</wp:posOffset>
                </wp:positionH>
                <wp:positionV relativeFrom="paragraph">
                  <wp:posOffset>121920</wp:posOffset>
                </wp:positionV>
                <wp:extent cx="3270885" cy="396875"/>
                <wp:effectExtent l="0" t="0" r="2476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885" cy="396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57B6" w14:textId="77777777" w:rsidR="00ED73EB" w:rsidRPr="00CB099F" w:rsidRDefault="00ED73EB" w:rsidP="008E30E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99F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ขนาดเงินกองทุน </w:t>
                            </w:r>
                            <w:r w:rsidRPr="00CB099F">
                              <w:rPr>
                                <w:b/>
                                <w:bCs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0.01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 xml:space="preserve">% </w:t>
                            </w:r>
                            <w:r>
                              <w:rPr>
                                <w:b/>
                                <w:bCs/>
                              </w:rPr>
                              <w:t>x NAV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6425" id="Rectangle 4" o:spid="_x0000_s1028" style="position:absolute;margin-left:105.75pt;margin-top:9.6pt;width:257.55pt;height: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">
                <v:fill opacity="0"/>
                <v:textbox>
                  <w:txbxContent>
                    <w:p w:rsidR="00ED73EB" w:rsidRPr="00CB099F" w:rsidRDefault="00ED73EB" w:rsidP="008E30E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B099F">
                        <w:rPr>
                          <w:rFonts w:hint="cs"/>
                          <w:b/>
                          <w:bCs/>
                          <w:cs/>
                        </w:rPr>
                        <w:t xml:space="preserve">ขนาดเงินกองทุน </w:t>
                      </w:r>
                      <w:r w:rsidRPr="00CB099F">
                        <w:rPr>
                          <w:b/>
                          <w:bCs/>
                          <w:cs/>
                        </w:rPr>
                        <w:t xml:space="preserve">=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0.01</w:t>
                      </w:r>
                      <w:r>
                        <w:rPr>
                          <w:b/>
                          <w:bCs/>
                          <w:cs/>
                        </w:rPr>
                        <w:t xml:space="preserve">% </w:t>
                      </w:r>
                      <w:r>
                        <w:rPr>
                          <w:b/>
                          <w:bCs/>
                        </w:rPr>
                        <w:t>x NAV</w:t>
                      </w:r>
                    </w:p>
                  </w:txbxContent>
                </v:textbox>
              </v:rect>
            </w:pict>
          </mc:Fallback>
        </mc:AlternateContent>
      </w:r>
    </w:p>
    <w:p w14:paraId="4088E5D5" w14:textId="77777777" w:rsidR="008E30E4" w:rsidRDefault="008E30E4" w:rsidP="008E30E4">
      <w:pPr>
        <w:tabs>
          <w:tab w:val="left" w:pos="709"/>
          <w:tab w:val="left" w:pos="1134"/>
        </w:tabs>
        <w:spacing w:after="0" w:line="240" w:lineRule="auto"/>
        <w:contextualSpacing/>
        <w:rPr>
          <w:sz w:val="28"/>
          <w:szCs w:val="28"/>
        </w:rPr>
      </w:pPr>
    </w:p>
    <w:p w14:paraId="5EE5E06A" w14:textId="77777777" w:rsidR="008E30E4" w:rsidRPr="00E75FB4" w:rsidRDefault="008E30E4" w:rsidP="008E30E4">
      <w:pPr>
        <w:pStyle w:val="Header"/>
        <w:tabs>
          <w:tab w:val="clear" w:pos="4153"/>
          <w:tab w:val="clear" w:pos="8306"/>
          <w:tab w:val="left" w:pos="1260"/>
        </w:tabs>
        <w:ind w:right="270"/>
        <w:rPr>
          <w:sz w:val="16"/>
          <w:szCs w:val="16"/>
        </w:rPr>
      </w:pPr>
    </w:p>
    <w:p w14:paraId="33DF19A7" w14:textId="77777777" w:rsidR="008E30E4" w:rsidRPr="00744321" w:rsidRDefault="008E30E4" w:rsidP="008E30E4">
      <w:pPr>
        <w:spacing w:after="0" w:line="240" w:lineRule="auto"/>
        <w:ind w:right="545"/>
        <w:contextualSpacing/>
        <w:rPr>
          <w:b/>
          <w:bCs/>
        </w:rPr>
      </w:pPr>
      <w:r w:rsidRPr="00744321">
        <w:rPr>
          <w:rFonts w:hint="cs"/>
          <w:b/>
          <w:bCs/>
          <w:cs/>
        </w:rPr>
        <w:t xml:space="preserve">2.  </w:t>
      </w:r>
      <w:r w:rsidR="009F687F">
        <w:rPr>
          <w:rFonts w:hint="cs"/>
          <w:b/>
          <w:bCs/>
          <w:cs/>
        </w:rPr>
        <w:t>ขนาด</w:t>
      </w:r>
      <w:r w:rsidRPr="00744321">
        <w:rPr>
          <w:rFonts w:hint="cs"/>
          <w:b/>
          <w:bCs/>
          <w:cs/>
        </w:rPr>
        <w:t>ที่ต้องดำรง</w:t>
      </w:r>
    </w:p>
    <w:p w14:paraId="10E7D8AA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2.1   </w:t>
      </w:r>
      <w:r w:rsidRPr="00744321">
        <w:rPr>
          <w:rFonts w:hint="cs"/>
          <w:u w:val="single"/>
          <w:cs/>
        </w:rPr>
        <w:t>เงินกองทุนขั้นต้น และเงินกองทุนส่วนเพิ่มเพื่อรองรับความต่อเนื่องของธุรกิจ</w:t>
      </w:r>
    </w:p>
    <w:p w14:paraId="296F9FB1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ให้บริษัทจัดการดำรงด้วยค่าที่สูงสุดของขนาดเงินกองทุนที่คำนวณได้ระหว่างเงินกองทุนขั้นต้น (</w:t>
      </w:r>
      <w:r>
        <w:t>A</w:t>
      </w:r>
      <w:r>
        <w:rPr>
          <w:cs/>
        </w:rPr>
        <w:t xml:space="preserve">)  </w:t>
      </w:r>
      <w:r>
        <w:rPr>
          <w:rFonts w:hint="cs"/>
          <w:cs/>
        </w:rPr>
        <w:t xml:space="preserve">และเงินกองทุนส่วนเพิ่มเพื่อรองรับความต่อเนื่องของธุรกิจ </w:t>
      </w:r>
      <w:r>
        <w:rPr>
          <w:cs/>
        </w:rPr>
        <w:t xml:space="preserve"> </w:t>
      </w:r>
      <w:r>
        <w:rPr>
          <w:rFonts w:hint="cs"/>
          <w:cs/>
        </w:rPr>
        <w:t>(</w:t>
      </w:r>
      <w:r>
        <w:t>B</w:t>
      </w:r>
      <w:r>
        <w:rPr>
          <w:cs/>
        </w:rPr>
        <w:t xml:space="preserve">) </w:t>
      </w:r>
      <w:r>
        <w:rPr>
          <w:rFonts w:hint="cs"/>
          <w:cs/>
        </w:rPr>
        <w:t>ดังนี้</w:t>
      </w:r>
    </w:p>
    <w:p w14:paraId="3A4E0A0A" w14:textId="77777777" w:rsidR="008E30E4" w:rsidRDefault="008E30E4" w:rsidP="00ED73EB">
      <w:pPr>
        <w:tabs>
          <w:tab w:val="left" w:pos="709"/>
          <w:tab w:val="left" w:pos="993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 xml:space="preserve">- </w:t>
      </w:r>
      <w:r>
        <w:rPr>
          <w:cs/>
        </w:rPr>
        <w:tab/>
      </w:r>
      <w:r>
        <w:rPr>
          <w:rFonts w:hint="cs"/>
          <w:cs/>
        </w:rPr>
        <w:t xml:space="preserve">กรณี </w:t>
      </w:r>
      <w:r>
        <w:t xml:space="preserve">A &gt; B </w:t>
      </w:r>
      <w:r>
        <w:rPr>
          <w:cs/>
        </w:rPr>
        <w:t xml:space="preserve">: </w:t>
      </w:r>
      <w:r w:rsidR="00ED73EB">
        <w:rPr>
          <w:rFonts w:hint="cs"/>
          <w:cs/>
        </w:rPr>
        <w:t>ให้มูลค่าที่ต้องดำรง</w:t>
      </w:r>
      <w:r>
        <w:rPr>
          <w:rFonts w:hint="cs"/>
          <w:cs/>
        </w:rPr>
        <w:t xml:space="preserve">เท่ากับ </w:t>
      </w:r>
      <w:r>
        <w:t xml:space="preserve">A </w:t>
      </w:r>
      <w:r>
        <w:rPr>
          <w:rFonts w:hint="cs"/>
          <w:cs/>
        </w:rPr>
        <w:t xml:space="preserve">โดยรายการที่ดำรงอย่างน้อยต้องประกอบด้วย </w:t>
      </w:r>
      <w:r>
        <w:rPr>
          <w:cs/>
        </w:rPr>
        <w:br/>
      </w:r>
      <w:r>
        <w:t xml:space="preserve">liquid capital </w:t>
      </w:r>
      <w:r>
        <w:rPr>
          <w:rFonts w:hint="cs"/>
          <w:cs/>
        </w:rPr>
        <w:t xml:space="preserve">ไม่น้อยกว่า </w:t>
      </w:r>
      <w:r>
        <w:t>B</w:t>
      </w:r>
      <w:r>
        <w:rPr>
          <w:rFonts w:hint="cs"/>
          <w:cs/>
        </w:rPr>
        <w:t xml:space="preserve">  เช่น </w:t>
      </w:r>
      <w:r>
        <w:t xml:space="preserve">A </w:t>
      </w:r>
      <w:r>
        <w:rPr>
          <w:cs/>
        </w:rPr>
        <w:t xml:space="preserve">= </w:t>
      </w:r>
      <w:r>
        <w:t xml:space="preserve">20 </w:t>
      </w:r>
      <w:r>
        <w:rPr>
          <w:rFonts w:hint="cs"/>
          <w:cs/>
        </w:rPr>
        <w:t xml:space="preserve">ล้านบาท และ </w:t>
      </w:r>
      <w:r>
        <w:t xml:space="preserve">B </w:t>
      </w:r>
      <w:r>
        <w:rPr>
          <w:cs/>
        </w:rPr>
        <w:t xml:space="preserve">= </w:t>
      </w:r>
      <w:r>
        <w:t xml:space="preserve">15 </w:t>
      </w:r>
      <w:r>
        <w:rPr>
          <w:rFonts w:hint="cs"/>
          <w:cs/>
        </w:rPr>
        <w:t xml:space="preserve">ล้านบาท ให้บริษัทจัดการดำรงด้วยมูลค่า </w:t>
      </w:r>
      <w:r>
        <w:rPr>
          <w:cs/>
        </w:rPr>
        <w:br/>
      </w:r>
      <w:r>
        <w:rPr>
          <w:rFonts w:hint="cs"/>
          <w:cs/>
        </w:rPr>
        <w:t xml:space="preserve">20 ล้านบาท โดยรายการที่ใช้ดำรงเงินกองทุนดังกล่าว ต้องเป็น </w:t>
      </w:r>
      <w:r>
        <w:t xml:space="preserve">liquid capital </w:t>
      </w:r>
      <w:r>
        <w:rPr>
          <w:rFonts w:hint="cs"/>
          <w:cs/>
        </w:rPr>
        <w:t>อย่างน้อย 15 ล้านบาท</w:t>
      </w:r>
    </w:p>
    <w:p w14:paraId="5EE3F913" w14:textId="77777777" w:rsidR="008E30E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 xml:space="preserve">- </w:t>
      </w:r>
      <w:r>
        <w:rPr>
          <w:cs/>
        </w:rPr>
        <w:tab/>
      </w:r>
      <w:r>
        <w:rPr>
          <w:rFonts w:hint="cs"/>
          <w:cs/>
        </w:rPr>
        <w:t xml:space="preserve">กรณี </w:t>
      </w:r>
      <w:r>
        <w:t xml:space="preserve">B </w:t>
      </w:r>
      <w:r w:rsidR="009F687F" w:rsidRPr="009F687F">
        <w:rPr>
          <w:rFonts w:ascii="Tahoma" w:hAnsi="Tahoma" w:cs="Tahoma"/>
          <w:sz w:val="22"/>
          <w:szCs w:val="22"/>
        </w:rPr>
        <w:t>≥</w:t>
      </w:r>
      <w:r>
        <w:t xml:space="preserve"> A </w:t>
      </w:r>
      <w:r>
        <w:rPr>
          <w:cs/>
        </w:rPr>
        <w:t xml:space="preserve">: </w:t>
      </w:r>
      <w:r>
        <w:rPr>
          <w:rFonts w:hint="cs"/>
          <w:cs/>
        </w:rPr>
        <w:t xml:space="preserve">ให้มูลค่าที่ต้องดำรง เท่ากับ </w:t>
      </w:r>
      <w:r>
        <w:t xml:space="preserve">B </w:t>
      </w:r>
      <w:r>
        <w:rPr>
          <w:rFonts w:hint="cs"/>
          <w:cs/>
        </w:rPr>
        <w:t xml:space="preserve">โดยรายการที่ดำรงต้องเป็น </w:t>
      </w:r>
      <w:r>
        <w:t>liquid</w:t>
      </w:r>
      <w:r>
        <w:rPr>
          <w:rFonts w:hint="cs"/>
          <w:cs/>
        </w:rPr>
        <w:t xml:space="preserve"> </w:t>
      </w:r>
      <w:r>
        <w:t xml:space="preserve">capital </w:t>
      </w:r>
      <w:r>
        <w:rPr>
          <w:rFonts w:hint="cs"/>
          <w:cs/>
        </w:rPr>
        <w:t>ทั้งจำนวน</w:t>
      </w:r>
    </w:p>
    <w:p w14:paraId="6AD726C4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2.2   </w:t>
      </w:r>
      <w:r w:rsidRPr="00744321">
        <w:rPr>
          <w:rFonts w:hint="cs"/>
          <w:u w:val="single"/>
          <w:cs/>
        </w:rPr>
        <w:t>เงินกองทุนส่วนเพิ่มเพื่อรองรับความรับผิดจากการปฏิบัติงาน</w:t>
      </w:r>
    </w:p>
    <w:p w14:paraId="5AF71760" w14:textId="77777777" w:rsidR="008E30E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ให้บริษัทจัดการดำรงตาม</w:t>
      </w:r>
      <w:r w:rsidR="009F687F">
        <w:rPr>
          <w:rFonts w:hint="cs"/>
          <w:cs/>
        </w:rPr>
        <w:t>ขนาด</w:t>
      </w:r>
      <w:r>
        <w:rPr>
          <w:rFonts w:hint="cs"/>
          <w:cs/>
        </w:rPr>
        <w:t xml:space="preserve">ที่คำนวณได้ในข้อ 1.3 </w:t>
      </w:r>
    </w:p>
    <w:p w14:paraId="5448A68D" w14:textId="77777777" w:rsidR="008E30E4" w:rsidRPr="00E75FB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  <w:rPr>
          <w:sz w:val="16"/>
          <w:szCs w:val="16"/>
        </w:rPr>
      </w:pPr>
      <w:r w:rsidRPr="00E75FB4">
        <w:rPr>
          <w:sz w:val="16"/>
          <w:szCs w:val="16"/>
          <w:cs/>
        </w:rPr>
        <w:tab/>
      </w:r>
    </w:p>
    <w:p w14:paraId="022A3F8D" w14:textId="77777777" w:rsidR="008E30E4" w:rsidRPr="00744321" w:rsidRDefault="008E30E4" w:rsidP="008E30E4">
      <w:pPr>
        <w:spacing w:after="0" w:line="240" w:lineRule="auto"/>
        <w:ind w:right="545"/>
        <w:contextualSpacing/>
        <w:rPr>
          <w:b/>
          <w:bCs/>
          <w:cs/>
        </w:rPr>
      </w:pPr>
      <w:r w:rsidRPr="00744321">
        <w:rPr>
          <w:rFonts w:hint="cs"/>
          <w:b/>
          <w:bCs/>
          <w:cs/>
        </w:rPr>
        <w:t>3.  รายการที่</w:t>
      </w:r>
      <w:r w:rsidR="009F687F">
        <w:rPr>
          <w:rFonts w:hint="cs"/>
          <w:b/>
          <w:bCs/>
          <w:cs/>
        </w:rPr>
        <w:t>ใช้ในการ</w:t>
      </w:r>
      <w:r w:rsidRPr="00744321">
        <w:rPr>
          <w:rFonts w:hint="cs"/>
          <w:b/>
          <w:bCs/>
          <w:cs/>
        </w:rPr>
        <w:t>ดำรง</w:t>
      </w:r>
      <w:r w:rsidR="009F687F">
        <w:rPr>
          <w:rFonts w:hint="cs"/>
          <w:b/>
          <w:bCs/>
          <w:cs/>
        </w:rPr>
        <w:t>เงินกองทุน</w:t>
      </w:r>
    </w:p>
    <w:p w14:paraId="29D4ACE9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rFonts w:hint="cs"/>
          <w:cs/>
        </w:rPr>
        <w:t xml:space="preserve">   </w:t>
      </w:r>
      <w:r>
        <w:rPr>
          <w:cs/>
        </w:rPr>
        <w:tab/>
      </w:r>
      <w:r>
        <w:rPr>
          <w:rFonts w:hint="cs"/>
          <w:cs/>
        </w:rPr>
        <w:t xml:space="preserve">3.1   </w:t>
      </w:r>
      <w:r w:rsidRPr="00744321">
        <w:rPr>
          <w:rFonts w:hint="cs"/>
          <w:u w:val="single"/>
          <w:cs/>
        </w:rPr>
        <w:t>ส่วนของผู้ถือหุ้น (</w:t>
      </w:r>
      <w:r w:rsidRPr="00744321">
        <w:rPr>
          <w:u w:val="single"/>
        </w:rPr>
        <w:t>equity</w:t>
      </w:r>
      <w:r w:rsidRPr="00744321">
        <w:rPr>
          <w:u w:val="single"/>
          <w:cs/>
        </w:rPr>
        <w:t>)</w:t>
      </w:r>
    </w:p>
    <w:p w14:paraId="5EFA3253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หมายถึง ส่วนของผู้ถือหุ้นที่ปรากฏในงบการเงินล่าสุด </w:t>
      </w:r>
    </w:p>
    <w:p w14:paraId="3F69762A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rPr>
          <w:cs/>
        </w:rPr>
        <w:tab/>
      </w:r>
      <w:r>
        <w:rPr>
          <w:rFonts w:hint="cs"/>
          <w:cs/>
        </w:rPr>
        <w:t xml:space="preserve">3.2  </w:t>
      </w:r>
      <w:r>
        <w:rPr>
          <w:cs/>
        </w:rPr>
        <w:tab/>
      </w:r>
      <w:r w:rsidRPr="00744321">
        <w:rPr>
          <w:rFonts w:hint="cs"/>
          <w:u w:val="single"/>
          <w:cs/>
        </w:rPr>
        <w:t>เงินกองทุนสภาพคล่อง</w:t>
      </w:r>
      <w:r w:rsidRPr="00744321">
        <w:rPr>
          <w:u w:val="single"/>
          <w:cs/>
        </w:rPr>
        <w:t xml:space="preserve"> (</w:t>
      </w:r>
      <w:r w:rsidRPr="00744321">
        <w:rPr>
          <w:u w:val="single"/>
        </w:rPr>
        <w:t>liquid capital</w:t>
      </w:r>
      <w:r w:rsidRPr="00744321">
        <w:rPr>
          <w:u w:val="single"/>
          <w:cs/>
        </w:rPr>
        <w:t>)</w:t>
      </w:r>
    </w:p>
    <w:p w14:paraId="4BE70532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  <w:rPr>
          <w:cs/>
        </w:rPr>
      </w:pPr>
      <w:r>
        <w:tab/>
      </w:r>
      <w:r>
        <w:tab/>
      </w:r>
      <w:r>
        <w:rPr>
          <w:rFonts w:hint="cs"/>
          <w:cs/>
        </w:rPr>
        <w:t>หมายถึง สินทรัพย์สภาพคล่อง หักด้วยหนี้สินสุทธิ  โดยที่หนี้สินสุทธิเท่ากับหนี้สินรวมหักด้วยหนี้สินด้อยสิทธิ</w:t>
      </w:r>
      <w:r w:rsidR="00ED73EB">
        <w:rPr>
          <w:rFonts w:hint="cs"/>
          <w:cs/>
        </w:rPr>
        <w:t>ที่</w:t>
      </w:r>
      <w:r>
        <w:rPr>
          <w:rFonts w:hint="cs"/>
          <w:cs/>
        </w:rPr>
        <w:t>ไม่มีหลักประกันและไม่มีเงื่อนไขให้สิทธิเจ้าหนี้ในการเรียกชำระคืนก่อนครบกำหนด ทั้งนี้ เฉพาะในส่วนที่ไม่เกินมูล</w:t>
      </w:r>
      <w:r w:rsidR="00794F60">
        <w:rPr>
          <w:rFonts w:hint="cs"/>
          <w:cs/>
        </w:rPr>
        <w:t>ค่า</w:t>
      </w:r>
      <w:r>
        <w:rPr>
          <w:rFonts w:hint="cs"/>
          <w:cs/>
        </w:rPr>
        <w:t xml:space="preserve">ของ </w:t>
      </w:r>
      <w:r>
        <w:t>equity</w:t>
      </w:r>
      <w:r>
        <w:rPr>
          <w:rFonts w:hint="cs"/>
          <w:cs/>
        </w:rPr>
        <w:t xml:space="preserve"> ที่ปราก</w:t>
      </w:r>
      <w:r w:rsidR="00ED73EB">
        <w:rPr>
          <w:rFonts w:hint="cs"/>
          <w:cs/>
        </w:rPr>
        <w:t>ฏ</w:t>
      </w:r>
      <w:r>
        <w:rPr>
          <w:rFonts w:hint="cs"/>
          <w:cs/>
        </w:rPr>
        <w:t>ในรอบการคำนวณการดำรงเงินกองทุน</w:t>
      </w:r>
    </w:p>
    <w:p w14:paraId="78BF2421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 w:rsidRPr="00CB099F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F3D60" wp14:editId="2DF2790C">
                <wp:simplePos x="0" y="0"/>
                <wp:positionH relativeFrom="column">
                  <wp:posOffset>885463</wp:posOffset>
                </wp:positionH>
                <wp:positionV relativeFrom="paragraph">
                  <wp:posOffset>147923</wp:posOffset>
                </wp:positionV>
                <wp:extent cx="3794760" cy="671331"/>
                <wp:effectExtent l="0" t="0" r="15240" b="146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4760" cy="6713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887BE" w14:textId="77777777" w:rsidR="00ED73EB" w:rsidRDefault="00ED73EB" w:rsidP="008E30E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เงินกองทุนสภาพคล่อง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สินทรัพย์สภาพคล่อง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หนี้สินสุทธิ</w:t>
                            </w:r>
                          </w:p>
                          <w:p w14:paraId="2B9C5ACB" w14:textId="77777777" w:rsidR="00ED73EB" w:rsidRPr="00E56E75" w:rsidRDefault="00ED73EB" w:rsidP="008E30E4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E56E75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หนี้สิน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สุทธิ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=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หนี้สินรวม </w:t>
                            </w:r>
                            <w:r>
                              <w:rPr>
                                <w:b/>
                                <w:bCs/>
                                <w:cs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หนี้สินด้อยสิทธิ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823D4" id="Rectangle 5" o:spid="_x0000_s1029" style="position:absolute;margin-left:69.7pt;margin-top:11.65pt;width:298.8pt;height:5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">
                <v:fill opacity="0"/>
                <v:textbox>
                  <w:txbxContent>
                    <w:p w:rsidR="00ED73EB" w:rsidRDefault="00ED73EB" w:rsidP="008E30E4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เงินกองทุนสภาพคล่อง </w:t>
                      </w:r>
                      <w:r>
                        <w:rPr>
                          <w:b/>
                          <w:bCs/>
                          <w:cs/>
                        </w:rPr>
                        <w:t>=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สินทรัพย์สภาพคล่อง </w:t>
                      </w:r>
                      <w:r>
                        <w:rPr>
                          <w:b/>
                          <w:bCs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หนี้สินสุทธิ</w:t>
                      </w:r>
                    </w:p>
                    <w:p w:rsidR="00ED73EB" w:rsidRPr="00E56E75" w:rsidRDefault="00ED73EB" w:rsidP="008E30E4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E56E75">
                        <w:rPr>
                          <w:rFonts w:hint="cs"/>
                          <w:b/>
                          <w:bCs/>
                          <w:cs/>
                        </w:rPr>
                        <w:t>หนี้สิน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สุทธิ </w:t>
                      </w:r>
                      <w:r>
                        <w:rPr>
                          <w:b/>
                          <w:bCs/>
                          <w:cs/>
                        </w:rPr>
                        <w:t>=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หนี้สินรวม </w:t>
                      </w:r>
                      <w:r>
                        <w:rPr>
                          <w:b/>
                          <w:bCs/>
                          <w:cs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หนี้สินด้อยสิทธิ</w:t>
                      </w:r>
                    </w:p>
                  </w:txbxContent>
                </v:textbox>
              </v:rect>
            </w:pict>
          </mc:Fallback>
        </mc:AlternateContent>
      </w:r>
    </w:p>
    <w:p w14:paraId="57DA0571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</w:p>
    <w:p w14:paraId="620F98D7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</w:p>
    <w:p w14:paraId="0B675350" w14:textId="77777777" w:rsidR="008E30E4" w:rsidRPr="00744321" w:rsidRDefault="008E30E4" w:rsidP="008E30E4">
      <w:pPr>
        <w:tabs>
          <w:tab w:val="left" w:pos="284"/>
        </w:tabs>
        <w:spacing w:after="0" w:line="240" w:lineRule="auto"/>
        <w:ind w:right="545"/>
        <w:contextualSpacing/>
        <w:rPr>
          <w:sz w:val="16"/>
          <w:szCs w:val="16"/>
        </w:rPr>
      </w:pPr>
    </w:p>
    <w:p w14:paraId="15F3EA6C" w14:textId="77777777" w:rsidR="008E30E4" w:rsidRDefault="008E30E4" w:rsidP="008E30E4">
      <w:pPr>
        <w:tabs>
          <w:tab w:val="left" w:pos="284"/>
        </w:tabs>
        <w:spacing w:after="0" w:line="240" w:lineRule="auto"/>
        <w:ind w:right="545"/>
        <w:contextualSpacing/>
      </w:pPr>
      <w:r>
        <w:tab/>
      </w:r>
      <w:r>
        <w:tab/>
      </w:r>
      <w:r>
        <w:rPr>
          <w:rFonts w:hint="cs"/>
          <w:cs/>
        </w:rPr>
        <w:t>ทั้งนี้ ในการกำหนดมูลค่ายุติธรรมของสินทรัพย์สภาพคล่องให้ยึดหลักของราคาสะท้อนมูลค่าปัจจุบัน (</w:t>
      </w:r>
      <w:r>
        <w:t>current value</w:t>
      </w:r>
      <w:r>
        <w:rPr>
          <w:cs/>
        </w:rPr>
        <w:t xml:space="preserve">) </w:t>
      </w:r>
      <w:r>
        <w:rPr>
          <w:rFonts w:hint="cs"/>
          <w:cs/>
        </w:rPr>
        <w:t xml:space="preserve"> ดังต่อไปนี้</w:t>
      </w:r>
    </w:p>
    <w:p w14:paraId="4974FA37" w14:textId="77777777" w:rsidR="008E30E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</w:pPr>
      <w:r>
        <w:rPr>
          <w:cs/>
        </w:rPr>
        <w:lastRenderedPageBreak/>
        <w:tab/>
      </w:r>
      <w:r>
        <w:rPr>
          <w:rFonts w:hint="cs"/>
          <w:cs/>
        </w:rPr>
        <w:t xml:space="preserve">- </w:t>
      </w:r>
      <w:r>
        <w:rPr>
          <w:cs/>
        </w:rPr>
        <w:tab/>
      </w:r>
      <w:r>
        <w:rPr>
          <w:rFonts w:hint="cs"/>
          <w:cs/>
        </w:rPr>
        <w:t>เงินฝากหรือตราสารเทียบเท่าเงินฝาก ให้ใช้ยอดเงินลงทุนในเงินฝากหรือตราสารเทียบเท่าเงินฝาก โดยจะรวมดอกเบี้ยค้างรับเป็นรายวันด้วยหรือไม่ก็ได้  กรณีเป็นเงินฝากหรือตราสารเทียบเท่าเงินฝาก</w:t>
      </w:r>
      <w:r w:rsidR="00ED73EB">
        <w:rPr>
          <w:cs/>
        </w:rPr>
        <w:br/>
      </w:r>
      <w:r>
        <w:rPr>
          <w:rFonts w:hint="cs"/>
          <w:cs/>
        </w:rPr>
        <w:t>สกุล</w:t>
      </w:r>
      <w:r w:rsidR="00186A75">
        <w:rPr>
          <w:rFonts w:hint="cs"/>
          <w:cs/>
        </w:rPr>
        <w:t>ต่าง</w:t>
      </w:r>
      <w:r>
        <w:rPr>
          <w:rFonts w:hint="cs"/>
          <w:cs/>
        </w:rPr>
        <w:t>ประเทศ ให้แปลงเป็นสกุลบาท โดยใช้อัตราแลกเปลี่ยน ณ สิ้น</w:t>
      </w:r>
      <w:r w:rsidR="00FC6C9E">
        <w:rPr>
          <w:rFonts w:hint="cs"/>
          <w:cs/>
        </w:rPr>
        <w:t>วันที่คำนวณ</w:t>
      </w:r>
      <w:r>
        <w:rPr>
          <w:rFonts w:hint="cs"/>
          <w:cs/>
        </w:rPr>
        <w:t>จากแหล่งที่สามารถอ้างอิงได้ และให้ใช้อัตราแลกเปลี่ยนจากแหล่งดังกล่าวอย่างต่อเนื่อง</w:t>
      </w:r>
    </w:p>
    <w:p w14:paraId="27AFE6AD" w14:textId="77777777" w:rsidR="008E30E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>ตราสารหนี้ที่ขึ้นทะเบียนในสมาคมตลาดตราสารหนี้ไทย ให้ใช้ราคาอ้างอิงรายวัน (</w:t>
      </w:r>
      <w:r>
        <w:t>daily reference settlement</w:t>
      </w:r>
      <w:r>
        <w:rPr>
          <w:cs/>
        </w:rPr>
        <w:t xml:space="preserve">) </w:t>
      </w:r>
      <w:r>
        <w:rPr>
          <w:rFonts w:hint="cs"/>
          <w:cs/>
        </w:rPr>
        <w:t>ซึ่งรวมดอกเบี้ยค้างรับ (</w:t>
      </w:r>
      <w:r>
        <w:t>accrued interest</w:t>
      </w:r>
      <w:r>
        <w:rPr>
          <w:cs/>
        </w:rPr>
        <w:t>)</w:t>
      </w:r>
      <w:r>
        <w:rPr>
          <w:rFonts w:hint="cs"/>
          <w:cs/>
        </w:rPr>
        <w:t xml:space="preserve"> ที่เผยแพร่อยู่</w:t>
      </w:r>
      <w:r w:rsidR="00FC6C9E">
        <w:rPr>
          <w:rFonts w:hint="cs"/>
          <w:cs/>
        </w:rPr>
        <w:t>บ</w:t>
      </w:r>
      <w:r>
        <w:rPr>
          <w:rFonts w:hint="cs"/>
          <w:cs/>
        </w:rPr>
        <w:t xml:space="preserve">นเว็บไซต์ของสมาคมตลาดตราสารหนี้ไทย </w:t>
      </w:r>
      <w:r w:rsidR="00186A75">
        <w:rPr>
          <w:cs/>
        </w:rPr>
        <w:br/>
      </w:r>
      <w:r>
        <w:rPr>
          <w:rFonts w:hint="cs"/>
          <w:cs/>
        </w:rPr>
        <w:t>ณ สิ้นวันที่คำนวณ</w:t>
      </w:r>
    </w:p>
    <w:p w14:paraId="22313465" w14:textId="77777777" w:rsidR="008E30E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</w:pPr>
      <w:r>
        <w:rPr>
          <w:cs/>
        </w:rPr>
        <w:tab/>
      </w:r>
      <w:r>
        <w:rPr>
          <w:rFonts w:hint="cs"/>
          <w:cs/>
        </w:rPr>
        <w:t>-</w:t>
      </w:r>
      <w:r>
        <w:rPr>
          <w:cs/>
        </w:rPr>
        <w:tab/>
      </w:r>
      <w:r>
        <w:rPr>
          <w:rFonts w:hint="cs"/>
          <w:cs/>
        </w:rPr>
        <w:t>หุ้นจดทะเบียน หรือหน่วยลงทุนที่มีการซื้อขายในตลาดหลักทรัพย์ ให้ใช้ราคาปิดล่าสุด</w:t>
      </w:r>
    </w:p>
    <w:p w14:paraId="54B3CD59" w14:textId="77777777" w:rsidR="008E30E4" w:rsidRDefault="008E30E4" w:rsidP="008E30E4">
      <w:pPr>
        <w:tabs>
          <w:tab w:val="left" w:pos="709"/>
          <w:tab w:val="left" w:pos="993"/>
        </w:tabs>
        <w:spacing w:after="0" w:line="240" w:lineRule="auto"/>
        <w:contextualSpacing/>
      </w:pPr>
      <w:r>
        <w:tab/>
      </w:r>
      <w:r>
        <w:rPr>
          <w:cs/>
        </w:rPr>
        <w:t>-</w:t>
      </w:r>
      <w:r>
        <w:tab/>
      </w:r>
      <w:r>
        <w:rPr>
          <w:rFonts w:hint="cs"/>
          <w:cs/>
        </w:rPr>
        <w:t xml:space="preserve">หน่วยลงทุนของกองทุนรวม หน่วยลงทุนของโครงการ </w:t>
      </w:r>
      <w:r>
        <w:t xml:space="preserve">ASEAN CIS </w:t>
      </w:r>
      <w:r>
        <w:rPr>
          <w:rFonts w:hint="cs"/>
          <w:cs/>
        </w:rPr>
        <w:t xml:space="preserve">และหน่วยของโครงการ </w:t>
      </w:r>
      <w:r>
        <w:t>ARFP</w:t>
      </w:r>
    </w:p>
    <w:p w14:paraId="10D9B430" w14:textId="77777777" w:rsidR="008E30E4" w:rsidRDefault="008E30E4" w:rsidP="008E30E4">
      <w:pPr>
        <w:tabs>
          <w:tab w:val="left" w:pos="709"/>
          <w:tab w:val="left" w:pos="993"/>
          <w:tab w:val="left" w:pos="1276"/>
        </w:tabs>
        <w:spacing w:after="0" w:line="240" w:lineRule="auto"/>
        <w:contextualSpacing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</w:t>
      </w:r>
      <w:r>
        <w:rPr>
          <w:cs/>
        </w:rPr>
        <w:tab/>
      </w:r>
      <w:r>
        <w:rPr>
          <w:rFonts w:hint="cs"/>
          <w:cs/>
        </w:rPr>
        <w:t>กรณีเปิดรับซื้อคืนทุกวันทำการ (</w:t>
      </w:r>
      <w:r>
        <w:t>daily redemption</w:t>
      </w:r>
      <w:r>
        <w:rPr>
          <w:cs/>
        </w:rPr>
        <w:t xml:space="preserve">) </w:t>
      </w:r>
      <w:r>
        <w:rPr>
          <w:rFonts w:hint="cs"/>
          <w:cs/>
        </w:rPr>
        <w:t>ให้ใช้ราคารับซื้อคืนหน่วยลงทุน ณ สิ้นวันที่คำนวณ</w:t>
      </w:r>
    </w:p>
    <w:p w14:paraId="0AE25BA6" w14:textId="77777777" w:rsidR="008E30E4" w:rsidRDefault="008E30E4" w:rsidP="008E30E4">
      <w:pPr>
        <w:tabs>
          <w:tab w:val="left" w:pos="709"/>
          <w:tab w:val="left" w:pos="993"/>
          <w:tab w:val="left" w:pos="1276"/>
        </w:tabs>
        <w:spacing w:after="0" w:line="240" w:lineRule="auto"/>
        <w:contextualSpacing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</w:t>
      </w:r>
      <w:r>
        <w:rPr>
          <w:cs/>
        </w:rPr>
        <w:tab/>
      </w:r>
      <w:r>
        <w:rPr>
          <w:rFonts w:hint="cs"/>
          <w:cs/>
        </w:rPr>
        <w:t>กรณีอื่น ให้ใช้ราคามูลค่าทรัพย์สินสุทธิ (</w:t>
      </w:r>
      <w:r>
        <w:t>NAV</w:t>
      </w:r>
      <w:r>
        <w:rPr>
          <w:cs/>
        </w:rPr>
        <w:t>)</w:t>
      </w:r>
      <w:r>
        <w:rPr>
          <w:rFonts w:hint="cs"/>
          <w:cs/>
        </w:rPr>
        <w:t xml:space="preserve"> ต่อหน่วย ณ สิ้นวันที่คำนวณ หากไม่มี </w:t>
      </w:r>
      <w:r>
        <w:t>NAV</w:t>
      </w:r>
      <w:r>
        <w:rPr>
          <w:rFonts w:hint="cs"/>
          <w:cs/>
        </w:rPr>
        <w:t xml:space="preserve"> </w:t>
      </w:r>
      <w:r w:rsidR="00186A75">
        <w:rPr>
          <w:cs/>
        </w:rPr>
        <w:br/>
      </w:r>
      <w:r>
        <w:rPr>
          <w:rFonts w:hint="cs"/>
          <w:cs/>
        </w:rPr>
        <w:t>ณ สิ้นวันที่คำนวณ ให้ใช้มูลค่าล่าสุดเท่าที่มีแทน</w:t>
      </w:r>
    </w:p>
    <w:sectPr w:rsidR="008E30E4" w:rsidSect="00175E38">
      <w:footnotePr>
        <w:numRestart w:val="eachPage"/>
      </w:footnotePr>
      <w:pgSz w:w="11906" w:h="16838"/>
      <w:pgMar w:top="1080" w:right="991" w:bottom="5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3B5B5" w14:textId="77777777" w:rsidR="00AC3A2E" w:rsidRDefault="00AC3A2E" w:rsidP="006C6398">
      <w:pPr>
        <w:spacing w:after="0" w:line="240" w:lineRule="auto"/>
      </w:pPr>
      <w:r>
        <w:separator/>
      </w:r>
    </w:p>
  </w:endnote>
  <w:endnote w:type="continuationSeparator" w:id="0">
    <w:p w14:paraId="2A78025F" w14:textId="77777777" w:rsidR="00AC3A2E" w:rsidRDefault="00AC3A2E" w:rsidP="006C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0CB4" w14:textId="77777777" w:rsidR="00C202F2" w:rsidRDefault="00C20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DD62" w14:textId="77777777" w:rsidR="00C202F2" w:rsidRDefault="00C20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C43F" w14:textId="77777777" w:rsidR="00C202F2" w:rsidRDefault="00C20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4C4B1" w14:textId="77777777" w:rsidR="00AC3A2E" w:rsidRDefault="00AC3A2E" w:rsidP="006C6398">
      <w:pPr>
        <w:spacing w:after="0" w:line="240" w:lineRule="auto"/>
      </w:pPr>
      <w:r>
        <w:separator/>
      </w:r>
    </w:p>
  </w:footnote>
  <w:footnote w:type="continuationSeparator" w:id="0">
    <w:p w14:paraId="1B234021" w14:textId="77777777" w:rsidR="00AC3A2E" w:rsidRDefault="00AC3A2E" w:rsidP="006C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91DB" w14:textId="77777777" w:rsidR="00C202F2" w:rsidRDefault="00C20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37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92A965" w14:textId="77777777" w:rsidR="00ED73EB" w:rsidRDefault="00ED73EB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1790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C793C10" w14:textId="77777777" w:rsidR="00ED73EB" w:rsidRDefault="00ED7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3218" w14:textId="77777777" w:rsidR="00C202F2" w:rsidRDefault="00C20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979"/>
    <w:multiLevelType w:val="hybridMultilevel"/>
    <w:tmpl w:val="255CA474"/>
    <w:lvl w:ilvl="0" w:tplc="04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0F352408"/>
    <w:multiLevelType w:val="hybridMultilevel"/>
    <w:tmpl w:val="F2FC5E6E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17554E94"/>
    <w:multiLevelType w:val="hybridMultilevel"/>
    <w:tmpl w:val="95DC9794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 w15:restartNumberingAfterBreak="0">
    <w:nsid w:val="19D11BD9"/>
    <w:multiLevelType w:val="hybridMultilevel"/>
    <w:tmpl w:val="28048B60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 w15:restartNumberingAfterBreak="0">
    <w:nsid w:val="1F7F0627"/>
    <w:multiLevelType w:val="hybridMultilevel"/>
    <w:tmpl w:val="716E277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6152F4"/>
    <w:multiLevelType w:val="hybridMultilevel"/>
    <w:tmpl w:val="20FCDC82"/>
    <w:lvl w:ilvl="0" w:tplc="726E5DC0">
      <w:start w:val="1"/>
      <w:numFmt w:val="thaiLett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CB15E2"/>
    <w:multiLevelType w:val="hybridMultilevel"/>
    <w:tmpl w:val="D1BE15A6"/>
    <w:lvl w:ilvl="0" w:tplc="040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7" w15:restartNumberingAfterBreak="0">
    <w:nsid w:val="23693264"/>
    <w:multiLevelType w:val="hybridMultilevel"/>
    <w:tmpl w:val="E07A4BB4"/>
    <w:lvl w:ilvl="0" w:tplc="4A6CA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00C4"/>
    <w:multiLevelType w:val="hybridMultilevel"/>
    <w:tmpl w:val="2138E190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9" w15:restartNumberingAfterBreak="0">
    <w:nsid w:val="36884D63"/>
    <w:multiLevelType w:val="hybridMultilevel"/>
    <w:tmpl w:val="419A16B0"/>
    <w:lvl w:ilvl="0" w:tplc="040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abstractNum w:abstractNumId="10" w15:restartNumberingAfterBreak="0">
    <w:nsid w:val="382D5BC2"/>
    <w:multiLevelType w:val="hybridMultilevel"/>
    <w:tmpl w:val="AC7A374C"/>
    <w:lvl w:ilvl="0" w:tplc="CF24399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88514BF"/>
    <w:multiLevelType w:val="hybridMultilevel"/>
    <w:tmpl w:val="3F145A20"/>
    <w:lvl w:ilvl="0" w:tplc="0409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2" w15:restartNumberingAfterBreak="0">
    <w:nsid w:val="3B685038"/>
    <w:multiLevelType w:val="hybridMultilevel"/>
    <w:tmpl w:val="A1BA0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54EA1"/>
    <w:multiLevelType w:val="hybridMultilevel"/>
    <w:tmpl w:val="97B23554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4CA87C3E"/>
    <w:multiLevelType w:val="hybridMultilevel"/>
    <w:tmpl w:val="59CC3CE0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F878A124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  <w:sz w:val="32"/>
      </w:rPr>
    </w:lvl>
    <w:lvl w:ilvl="2" w:tplc="0409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63B612FA"/>
    <w:multiLevelType w:val="hybridMultilevel"/>
    <w:tmpl w:val="72EC27C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6BE463D"/>
    <w:multiLevelType w:val="hybridMultilevel"/>
    <w:tmpl w:val="A2AC2AD0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7" w15:restartNumberingAfterBreak="0">
    <w:nsid w:val="68537F3E"/>
    <w:multiLevelType w:val="hybridMultilevel"/>
    <w:tmpl w:val="5D58509E"/>
    <w:lvl w:ilvl="0" w:tplc="9B94FA3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B00AF6"/>
    <w:multiLevelType w:val="hybridMultilevel"/>
    <w:tmpl w:val="8C86661A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2" w:tplc="5DDC4CDE">
      <w:start w:val="1"/>
      <w:numFmt w:val="bullet"/>
      <w:lvlText w:val=""/>
      <w:lvlJc w:val="left"/>
      <w:pPr>
        <w:ind w:left="3276" w:hanging="360"/>
      </w:pPr>
      <w:rPr>
        <w:rFonts w:ascii="Wingdings" w:eastAsia="Times New Roman" w:hAnsi="Wingdings" w:cs="Angsana New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9" w15:restartNumberingAfterBreak="0">
    <w:nsid w:val="6F986F1B"/>
    <w:multiLevelType w:val="hybridMultilevel"/>
    <w:tmpl w:val="E96677DE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  <w:sz w:val="32"/>
      </w:rPr>
    </w:lvl>
    <w:lvl w:ilvl="2" w:tplc="0409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7CD01806"/>
    <w:multiLevelType w:val="hybridMultilevel"/>
    <w:tmpl w:val="EEAAAD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1" w15:restartNumberingAfterBreak="0">
    <w:nsid w:val="7D063108"/>
    <w:multiLevelType w:val="hybridMultilevel"/>
    <w:tmpl w:val="D6A069BA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  <w:sz w:val="32"/>
      </w:rPr>
    </w:lvl>
    <w:lvl w:ilvl="2" w:tplc="0409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2" w15:restartNumberingAfterBreak="0">
    <w:nsid w:val="7FFB0EF5"/>
    <w:multiLevelType w:val="hybridMultilevel"/>
    <w:tmpl w:val="AC7A374C"/>
    <w:lvl w:ilvl="0" w:tplc="CF24399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6"/>
  </w:num>
  <w:num w:numId="5">
    <w:abstractNumId w:val="20"/>
  </w:num>
  <w:num w:numId="6">
    <w:abstractNumId w:val="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14"/>
  </w:num>
  <w:num w:numId="17">
    <w:abstractNumId w:val="21"/>
  </w:num>
  <w:num w:numId="18">
    <w:abstractNumId w:val="19"/>
  </w:num>
  <w:num w:numId="19">
    <w:abstractNumId w:val="5"/>
  </w:num>
  <w:num w:numId="20">
    <w:abstractNumId w:val="17"/>
  </w:num>
  <w:num w:numId="21">
    <w:abstractNumId w:val="10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C1"/>
    <w:rsid w:val="0001712C"/>
    <w:rsid w:val="00025C1A"/>
    <w:rsid w:val="0002758E"/>
    <w:rsid w:val="000343DC"/>
    <w:rsid w:val="00050269"/>
    <w:rsid w:val="0006193C"/>
    <w:rsid w:val="00074ACB"/>
    <w:rsid w:val="00087AA5"/>
    <w:rsid w:val="0009298C"/>
    <w:rsid w:val="00095B02"/>
    <w:rsid w:val="000A44F1"/>
    <w:rsid w:val="000C7D88"/>
    <w:rsid w:val="000E17F1"/>
    <w:rsid w:val="000F3278"/>
    <w:rsid w:val="000F3283"/>
    <w:rsid w:val="0011194F"/>
    <w:rsid w:val="00144E07"/>
    <w:rsid w:val="0015184B"/>
    <w:rsid w:val="001524AB"/>
    <w:rsid w:val="0015517C"/>
    <w:rsid w:val="001557FC"/>
    <w:rsid w:val="00163979"/>
    <w:rsid w:val="00175E38"/>
    <w:rsid w:val="00186A75"/>
    <w:rsid w:val="001964FE"/>
    <w:rsid w:val="001B2DE1"/>
    <w:rsid w:val="001C1976"/>
    <w:rsid w:val="001D64CB"/>
    <w:rsid w:val="002003A2"/>
    <w:rsid w:val="00217245"/>
    <w:rsid w:val="00240C53"/>
    <w:rsid w:val="00241CE8"/>
    <w:rsid w:val="002525C3"/>
    <w:rsid w:val="00262E2E"/>
    <w:rsid w:val="0027080B"/>
    <w:rsid w:val="0027159F"/>
    <w:rsid w:val="0027706B"/>
    <w:rsid w:val="00286458"/>
    <w:rsid w:val="00293217"/>
    <w:rsid w:val="002A34A5"/>
    <w:rsid w:val="002B442A"/>
    <w:rsid w:val="002C2B03"/>
    <w:rsid w:val="002D0766"/>
    <w:rsid w:val="002D1926"/>
    <w:rsid w:val="002E69DD"/>
    <w:rsid w:val="002E764F"/>
    <w:rsid w:val="00315BFC"/>
    <w:rsid w:val="0032286F"/>
    <w:rsid w:val="00326CB5"/>
    <w:rsid w:val="00385266"/>
    <w:rsid w:val="00394721"/>
    <w:rsid w:val="003A08C5"/>
    <w:rsid w:val="003B682E"/>
    <w:rsid w:val="003B786E"/>
    <w:rsid w:val="003B7EC1"/>
    <w:rsid w:val="003C78AB"/>
    <w:rsid w:val="003D2D1E"/>
    <w:rsid w:val="003E3536"/>
    <w:rsid w:val="003E3EFD"/>
    <w:rsid w:val="00401424"/>
    <w:rsid w:val="00404CFE"/>
    <w:rsid w:val="00416226"/>
    <w:rsid w:val="004252FF"/>
    <w:rsid w:val="00430AC5"/>
    <w:rsid w:val="004348EE"/>
    <w:rsid w:val="00435D8E"/>
    <w:rsid w:val="00436541"/>
    <w:rsid w:val="004421E1"/>
    <w:rsid w:val="0044370F"/>
    <w:rsid w:val="004619C3"/>
    <w:rsid w:val="00483113"/>
    <w:rsid w:val="0048417B"/>
    <w:rsid w:val="004A2503"/>
    <w:rsid w:val="004B2557"/>
    <w:rsid w:val="004D25EE"/>
    <w:rsid w:val="00501725"/>
    <w:rsid w:val="005107BE"/>
    <w:rsid w:val="00513E8F"/>
    <w:rsid w:val="00531BBB"/>
    <w:rsid w:val="005379D1"/>
    <w:rsid w:val="0054424B"/>
    <w:rsid w:val="00565D12"/>
    <w:rsid w:val="00590D41"/>
    <w:rsid w:val="005914DF"/>
    <w:rsid w:val="005A5A12"/>
    <w:rsid w:val="005A7D55"/>
    <w:rsid w:val="005B44AE"/>
    <w:rsid w:val="005C3C91"/>
    <w:rsid w:val="005D3C12"/>
    <w:rsid w:val="005D6845"/>
    <w:rsid w:val="005D7587"/>
    <w:rsid w:val="005E4F54"/>
    <w:rsid w:val="005F2A5A"/>
    <w:rsid w:val="005F7FD8"/>
    <w:rsid w:val="0060155C"/>
    <w:rsid w:val="006024D4"/>
    <w:rsid w:val="006067B0"/>
    <w:rsid w:val="00641FBD"/>
    <w:rsid w:val="00663784"/>
    <w:rsid w:val="00681245"/>
    <w:rsid w:val="006A3D3E"/>
    <w:rsid w:val="006C4A8B"/>
    <w:rsid w:val="006C6398"/>
    <w:rsid w:val="006E2534"/>
    <w:rsid w:val="006E5281"/>
    <w:rsid w:val="006E6D7B"/>
    <w:rsid w:val="006F3616"/>
    <w:rsid w:val="00715DF3"/>
    <w:rsid w:val="00741FF8"/>
    <w:rsid w:val="00744321"/>
    <w:rsid w:val="007572FF"/>
    <w:rsid w:val="00770E31"/>
    <w:rsid w:val="00771C1F"/>
    <w:rsid w:val="00775C65"/>
    <w:rsid w:val="00790B12"/>
    <w:rsid w:val="00794F60"/>
    <w:rsid w:val="007951A6"/>
    <w:rsid w:val="007C5116"/>
    <w:rsid w:val="0080365F"/>
    <w:rsid w:val="00811C91"/>
    <w:rsid w:val="008332BC"/>
    <w:rsid w:val="00833D48"/>
    <w:rsid w:val="00836BD8"/>
    <w:rsid w:val="00843D98"/>
    <w:rsid w:val="008512F9"/>
    <w:rsid w:val="00874C95"/>
    <w:rsid w:val="00886B68"/>
    <w:rsid w:val="00887CDA"/>
    <w:rsid w:val="008A3B11"/>
    <w:rsid w:val="008B32A2"/>
    <w:rsid w:val="008C5FAC"/>
    <w:rsid w:val="008D3DE2"/>
    <w:rsid w:val="008E30E4"/>
    <w:rsid w:val="008E6B1A"/>
    <w:rsid w:val="009066FF"/>
    <w:rsid w:val="0090710D"/>
    <w:rsid w:val="00913DF2"/>
    <w:rsid w:val="00927B32"/>
    <w:rsid w:val="009332DE"/>
    <w:rsid w:val="009364F0"/>
    <w:rsid w:val="0094060D"/>
    <w:rsid w:val="00946E0A"/>
    <w:rsid w:val="009528CB"/>
    <w:rsid w:val="009675AD"/>
    <w:rsid w:val="009852E1"/>
    <w:rsid w:val="009C0017"/>
    <w:rsid w:val="009C653C"/>
    <w:rsid w:val="009E1D4A"/>
    <w:rsid w:val="009E2BD5"/>
    <w:rsid w:val="009F52CD"/>
    <w:rsid w:val="009F687F"/>
    <w:rsid w:val="00A004D9"/>
    <w:rsid w:val="00A04B9C"/>
    <w:rsid w:val="00A250AB"/>
    <w:rsid w:val="00A342BB"/>
    <w:rsid w:val="00A40411"/>
    <w:rsid w:val="00A4593B"/>
    <w:rsid w:val="00A46A0F"/>
    <w:rsid w:val="00A55237"/>
    <w:rsid w:val="00A57672"/>
    <w:rsid w:val="00A60989"/>
    <w:rsid w:val="00A66DFD"/>
    <w:rsid w:val="00A9782D"/>
    <w:rsid w:val="00AA4069"/>
    <w:rsid w:val="00AB20F4"/>
    <w:rsid w:val="00AB7A12"/>
    <w:rsid w:val="00AC10F4"/>
    <w:rsid w:val="00AC24F6"/>
    <w:rsid w:val="00AC3A2E"/>
    <w:rsid w:val="00AD54B6"/>
    <w:rsid w:val="00B10709"/>
    <w:rsid w:val="00B17903"/>
    <w:rsid w:val="00B2625D"/>
    <w:rsid w:val="00B36BB5"/>
    <w:rsid w:val="00B4639C"/>
    <w:rsid w:val="00B5610F"/>
    <w:rsid w:val="00B947D4"/>
    <w:rsid w:val="00BA51B0"/>
    <w:rsid w:val="00BA5C11"/>
    <w:rsid w:val="00BB1659"/>
    <w:rsid w:val="00BB2FDC"/>
    <w:rsid w:val="00BB6E88"/>
    <w:rsid w:val="00BC0F52"/>
    <w:rsid w:val="00BC61E8"/>
    <w:rsid w:val="00BD639B"/>
    <w:rsid w:val="00C144A9"/>
    <w:rsid w:val="00C159EE"/>
    <w:rsid w:val="00C164FD"/>
    <w:rsid w:val="00C202F2"/>
    <w:rsid w:val="00C23283"/>
    <w:rsid w:val="00C23DCD"/>
    <w:rsid w:val="00C344FC"/>
    <w:rsid w:val="00C41C07"/>
    <w:rsid w:val="00C63378"/>
    <w:rsid w:val="00C65A8A"/>
    <w:rsid w:val="00C7360F"/>
    <w:rsid w:val="00C77408"/>
    <w:rsid w:val="00CA33AC"/>
    <w:rsid w:val="00CB099F"/>
    <w:rsid w:val="00CB1355"/>
    <w:rsid w:val="00CB2984"/>
    <w:rsid w:val="00CC04E5"/>
    <w:rsid w:val="00CC2481"/>
    <w:rsid w:val="00CC38AA"/>
    <w:rsid w:val="00CD56EF"/>
    <w:rsid w:val="00CE42D8"/>
    <w:rsid w:val="00CE669A"/>
    <w:rsid w:val="00D00715"/>
    <w:rsid w:val="00D64073"/>
    <w:rsid w:val="00D65DF1"/>
    <w:rsid w:val="00D75B83"/>
    <w:rsid w:val="00D77923"/>
    <w:rsid w:val="00D77DA9"/>
    <w:rsid w:val="00D81990"/>
    <w:rsid w:val="00D85F8A"/>
    <w:rsid w:val="00DA6471"/>
    <w:rsid w:val="00DD5223"/>
    <w:rsid w:val="00DE2D6B"/>
    <w:rsid w:val="00DE42AF"/>
    <w:rsid w:val="00E05590"/>
    <w:rsid w:val="00E13381"/>
    <w:rsid w:val="00E1427D"/>
    <w:rsid w:val="00E15A70"/>
    <w:rsid w:val="00E42B14"/>
    <w:rsid w:val="00E43FCC"/>
    <w:rsid w:val="00E47709"/>
    <w:rsid w:val="00E53D93"/>
    <w:rsid w:val="00E54BAA"/>
    <w:rsid w:val="00E56E75"/>
    <w:rsid w:val="00E62AFD"/>
    <w:rsid w:val="00E72963"/>
    <w:rsid w:val="00E75FB4"/>
    <w:rsid w:val="00E90145"/>
    <w:rsid w:val="00E9214B"/>
    <w:rsid w:val="00ED17DF"/>
    <w:rsid w:val="00ED73EB"/>
    <w:rsid w:val="00EF5F13"/>
    <w:rsid w:val="00F11645"/>
    <w:rsid w:val="00F210A6"/>
    <w:rsid w:val="00F501B3"/>
    <w:rsid w:val="00FA4EEE"/>
    <w:rsid w:val="00FB0F6B"/>
    <w:rsid w:val="00FC6C9E"/>
    <w:rsid w:val="00FE1DE1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E5CFE"/>
  <w15:chartTrackingRefBased/>
  <w15:docId w15:val="{3342235C-5DE2-4755-8BD2-8CDA8D1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7EC1"/>
    <w:pPr>
      <w:tabs>
        <w:tab w:val="center" w:pos="4153"/>
        <w:tab w:val="right" w:pos="8306"/>
      </w:tabs>
      <w:spacing w:after="0" w:line="240" w:lineRule="auto"/>
    </w:pPr>
    <w:rPr>
      <w:rFonts w:eastAsiaTheme="minorEastAsia" w:hAnsi="Cordia New"/>
    </w:rPr>
  </w:style>
  <w:style w:type="character" w:customStyle="1" w:styleId="HeaderChar">
    <w:name w:val="Header Char"/>
    <w:basedOn w:val="DefaultParagraphFont"/>
    <w:link w:val="Header"/>
    <w:uiPriority w:val="99"/>
    <w:rsid w:val="003B7EC1"/>
    <w:rPr>
      <w:rFonts w:eastAsiaTheme="minorEastAsia" w:hAnsi="Cordia New"/>
    </w:rPr>
  </w:style>
  <w:style w:type="paragraph" w:styleId="Title">
    <w:name w:val="Title"/>
    <w:basedOn w:val="Normal"/>
    <w:link w:val="TitleChar"/>
    <w:qFormat/>
    <w:rsid w:val="003B7EC1"/>
    <w:pPr>
      <w:spacing w:after="0" w:line="240" w:lineRule="auto"/>
      <w:jc w:val="center"/>
    </w:pPr>
    <w:rPr>
      <w:rFonts w:eastAsiaTheme="minorEastAsia" w:hAnsi="Cordia New" w:cs="Cordia New"/>
      <w:b/>
      <w:bCs/>
    </w:rPr>
  </w:style>
  <w:style w:type="character" w:customStyle="1" w:styleId="TitleChar">
    <w:name w:val="Title Char"/>
    <w:basedOn w:val="DefaultParagraphFont"/>
    <w:link w:val="Title"/>
    <w:rsid w:val="003B7EC1"/>
    <w:rPr>
      <w:rFonts w:eastAsiaTheme="minorEastAsia" w:hAnsi="Cordia New" w:cs="Cordia New"/>
      <w:b/>
      <w:bCs/>
    </w:rPr>
  </w:style>
  <w:style w:type="paragraph" w:styleId="ListParagraph">
    <w:name w:val="List Paragraph"/>
    <w:basedOn w:val="Normal"/>
    <w:uiPriority w:val="34"/>
    <w:qFormat/>
    <w:rsid w:val="003B7EC1"/>
    <w:pPr>
      <w:spacing w:after="0" w:line="240" w:lineRule="auto"/>
      <w:ind w:left="720"/>
    </w:pPr>
    <w:rPr>
      <w:rFonts w:eastAsia="Times New Roman"/>
      <w:szCs w:val="40"/>
    </w:rPr>
  </w:style>
  <w:style w:type="paragraph" w:styleId="Footer">
    <w:name w:val="footer"/>
    <w:basedOn w:val="Normal"/>
    <w:link w:val="FooterChar"/>
    <w:uiPriority w:val="99"/>
    <w:unhideWhenUsed/>
    <w:rsid w:val="006C6398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C6398"/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D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DF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39"/>
    <w:rsid w:val="00C6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5B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A1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A1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B7A1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44A05F-4031-4251-9F01-98FA8C4909B9}"/>
</file>

<file path=customXml/itemProps2.xml><?xml version="1.0" encoding="utf-8"?>
<ds:datastoreItem xmlns:ds="http://schemas.openxmlformats.org/officeDocument/2006/customXml" ds:itemID="{508D7AF2-E7A9-483F-B7CF-DEC2D6D1D631}"/>
</file>

<file path=customXml/itemProps3.xml><?xml version="1.0" encoding="utf-8"?>
<ds:datastoreItem xmlns:ds="http://schemas.openxmlformats.org/officeDocument/2006/customXml" ds:itemID="{677D5D0C-CB6B-46B9-8B2D-8588C34CB775}"/>
</file>

<file path=customXml/itemProps4.xml><?xml version="1.0" encoding="utf-8"?>
<ds:datastoreItem xmlns:ds="http://schemas.openxmlformats.org/officeDocument/2006/customXml" ds:itemID="{1BE84120-3EF0-46B9-B44D-CBA47DCE6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Thanikul Sawaengsri</dc:creator>
  <cp:keywords/>
  <dc:description/>
  <cp:lastModifiedBy>Ornicha Boonpanya</cp:lastModifiedBy>
  <cp:revision>5</cp:revision>
  <cp:lastPrinted>2018-01-10T03:14:00Z</cp:lastPrinted>
  <dcterms:created xsi:type="dcterms:W3CDTF">2020-10-05T08:33:00Z</dcterms:created>
  <dcterms:modified xsi:type="dcterms:W3CDTF">2020-10-21T12:15:00Z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