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A14A" w14:textId="7D666399" w:rsidR="00976208" w:rsidRPr="00976208" w:rsidRDefault="00976208" w:rsidP="0097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73B8" w14:textId="77777777" w:rsidR="00976208" w:rsidRPr="00976208" w:rsidRDefault="00976208" w:rsidP="009762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bookmarkStart w:id="0" w:name="full"/>
      <w:r w:rsidRPr="0097620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u w:val="single"/>
          <w:cs/>
        </w:rPr>
        <w:t>ความเห็นฉบับเต็ม</w:t>
      </w:r>
      <w:bookmarkEnd w:id="0"/>
    </w:p>
    <w:p w14:paraId="269E1989" w14:textId="30C2A5C1" w:rsidR="00976208" w:rsidRPr="00976208" w:rsidRDefault="00976208" w:rsidP="0097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17"/>
          <w:szCs w:val="17"/>
        </w:rPr>
      </w:pPr>
    </w:p>
    <w:p w14:paraId="1A465F62" w14:textId="77777777" w:rsidR="00976208" w:rsidRPr="00976208" w:rsidRDefault="00976208" w:rsidP="00976208">
      <w:pPr>
        <w:spacing w:after="0" w:line="240" w:lineRule="auto"/>
        <w:ind w:firstLine="1440"/>
        <w:jc w:val="right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เรื่องเสร็จที่ ๔๗๖/๒๕๓๕</w:t>
      </w:r>
    </w:p>
    <w:p w14:paraId="18C5F870" w14:textId="77777777" w:rsidR="00976208" w:rsidRPr="00976208" w:rsidRDefault="00976208" w:rsidP="00976208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DD89F40" w14:textId="77777777" w:rsidR="00976208" w:rsidRPr="00976208" w:rsidRDefault="00976208" w:rsidP="00976208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บันทึก</w:t>
      </w:r>
    </w:p>
    <w:p w14:paraId="7A624DC9" w14:textId="77777777" w:rsidR="00976208" w:rsidRPr="00976208" w:rsidRDefault="00976208" w:rsidP="00976208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เรื่อง</w:t>
      </w: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การโอนเงินของธนาคารแห่งประเทศไทยไปเป็นทุนประเดิม</w:t>
      </w:r>
    </w:p>
    <w:p w14:paraId="284F1BD2" w14:textId="77777777" w:rsidR="00976208" w:rsidRPr="00976208" w:rsidRDefault="00976208" w:rsidP="00976208">
      <w:pPr>
        <w:spacing w:after="0" w:line="240" w:lineRule="auto"/>
        <w:ind w:firstLine="1800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ของสำนักงานคณะกรรมการกำกับหลักทรัพย์และตลาดหลักทรัพย์</w:t>
      </w:r>
    </w:p>
    <w:p w14:paraId="7DEB0E3E" w14:textId="77777777" w:rsidR="00976208" w:rsidRPr="00976208" w:rsidRDefault="00976208" w:rsidP="00976208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u w:val="single"/>
        </w:rPr>
        <w:t>                  </w:t>
      </w:r>
    </w:p>
    <w:p w14:paraId="3D8E6140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35B07D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ธนาคารแห่งประเทศไทย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มีหนังสือ ที่ ธปท.ชบ.๑๑๒๓/๒๕๓๕ ลงวันที่ ๑๖ มิถุนายน ๒๕๓๕ ถึงสำนักงานคณะกรรมการกฤษฎีกา ความว่า โดยที่มาตรา ๓๒๐ แห่งพระราชบัญญัติหลักทรัพย์และตลาดหลักทรัพย์ พ.ศ. ๒๕๓๕ บัญญัติให้ธนาคารแห่งประเทศไทยโอนเงินจำนวนห้าร้อยล้านบาทให้แก่สำนักงานคณะกรรมการกำกับหลักทรัพย์และตลาดหลักทรัพย์เพื่อเป็นทุนประเดิมของสำนักงาน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แต่เนื่องจากมาตรา ๒๘ แห่งพระราชบัญญัติธนาคารแห่งประเทศไทย พุทธศักราช ๒๔๘๕ บัญญัติให้ธนาคารแห่งประเทศไทยประกอบกิจการที่เป็นงานของธนาคารกลางได้เฉพาะที่ระบุไว้ในพระราชกฤษฎีกา และตามมาตรา ๑๒ แห่งพระราชกฤษฎีกากำหนดกิจการธนาคารแห่งประเทศไทย พุทธศักราช ๒๔๘๕ ไม่ได้บัญญัติให้ครอบคลุมถึงการจ่ายเงินทุนประเดิมให้แก่สำนักงานคณะกรรมการกำกับหลักทรัพย์และตลาดหลักทรัพย์เพื่อเป็นทุนประเดิมของสำนักงาน เงินจำนวนดังกล่าวจึงไม่อาจถือเป็นรายจ่ายในการประกอบการของธนาคารได้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ด้วยเหตุดังกล่าว ธนาคารจึงขอหารือว่า ธนาคารจะจ่ายเงินทุนประเดิมให้สำนักงานคณะกรรมการกำกับหลักทรัพย์และตลาดหลักทรัพย์โดยถือเป็นรายจ่ายของธนาคารได้หรือไม่ เพียงใด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และต่อมาธนาคารแห่งประเทศไทยได้มีหนังสือ ที่ ธปท.ม.๑๑๙๓/๒๕๓๕ ลงวันที่ ๒๓ มิถุนายน ๒๕๓๕ ถึงสำนักงานคณะกรรมการกฤษฎีกา ความว่า เนื่องจากมาตรา ๑๑ แห่งพระราชบัญญัติธนาคารแห่งประเทศไทย พุทธศักราช ๒๔๘๕ บัญญัติให้ธนาคารแห่งประเทศไทยนำส่งกำไรสุทธิส่วนที่เหลือภายหลังหักจ่ายเป็นเงินสำรองแล้วเป็นรายได้เบ็ดเสร็จของรัฐ และในการนำส่งกำไรสุทธิให้รัฐ ธนาคารได้กันเงินกำไรสุทธิส่วนหนึ่งไว้เป็นเงินสำรองเพื่อรักษาระดับกำไรนำส่งรัฐโดยได้รับอนุมัติจากรัฐมนตรีว่าการกระทรวงการคลังแล้ว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ธนาคารจึงขอหารือเพิ่มเติมว่า การโอนเงินจำนวนห้าร้อยล้านบาทให้เป็นทุนประเดิมแก่สำนักงานคณะกรรมการกำกับหลักทรัพย์และตลาดหลักทรัพย์นั้น ธนาคารจะจ่ายโดยถือเป็นรายจ่ายของธนาคารหรือจะจ่ายจากกำไรสุทธินำส่งรัฐ หรือเงินสำรองเพื่อรักษาระดับกำไรนำส่งรัฐดังกล่าวหรือไม่ เพียงใด</w:t>
      </w:r>
    </w:p>
    <w:p w14:paraId="18C075E4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77746F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คณะกรรมการกฤษฎีกา (กรรมการร่างกฎหมาย คณะที่ ๖)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> 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ได้พิจารณาปัญหาดังกล่าว โดยมีผู้แทนกระทรวงการคลัง (สำนักงานเศรษฐกิจการคลัง) และผู้แทนธนาคารแห่งประเทศไทย เป็นผู้ชี้แจง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lastRenderedPageBreak/>
        <w:t>ข้อเท็จจริงแล้ว ได้ความว่า เดิมธนาคารแห่งประเทศไทยได้แจ้งขอทำความตกลงกับกระทรวงการคลังในเรื่องการโอนเงินจำนวนห้าร้อยล้านบาทไปให้สำนักงานคณะกรรมการกำกับหลักทรัพย์และตลาดหลักทรัพย์ ว่าธนาคารแห่งประเทศไทยจะขอจ่ายจากกำไรสุทธิในส่วนที่จะต้องนำส่งรัฐ แต่กระทรวงการคลังไม่เห็นด้วย โดยเห็นว่าน่าจะถือเป็นรายจ่ายของธนาคารฯ ซึ่งธนาคารฯ เห็นว่า การจะถือว่าเป็นรายจ่ายของธนาคารฯ นั้นน่าจะเป็นการจ่ายเงินในการประกอบกิจการปกติของธนาคารฯ ตามพระราชบัญญัติธนาคารแห่งประเทศไทยพุทธศักราช ๒๔๘๕ เท่านั้น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อย่างไรก็ตาม ธนาคารฯ ยังมีเงินสำรองเพื่อรักษาระดับกำไรนำส่งรัฐอยู่อีกจำนวนหนึ่งซึ่งธนาคารฯ เห็นว่าน่าจะนำมาจ่ายในกรณีนี้ได้ จึงขอหารือว่าการโอนเงินให้แก่สำนักงานคณะกรรมการกำกับหลักทรัพย์และตลาดหลักทรัพย์นั้นธนาคารฯ จะจ่ายโดยถือเป็นเงินส่วนใดที่กล่าวข้างต้น</w:t>
      </w:r>
    </w:p>
    <w:p w14:paraId="43BAA08A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ในปัญหาดังกล่าวคณะกรรมการกฤษฎีกา (กรรมการร่างกฎหมายคณะที่ ๖) เห็นว่า การที่มาตรา ๓๒๐</w:t>
      </w:r>
      <w:bookmarkStart w:id="1" w:name="_ftnref1"/>
      <w:r w:rsidRPr="00976208">
        <w:rPr>
          <w:rFonts w:ascii="Cordia New" w:eastAsia="Times New Roman" w:hAnsi="Cordia New" w:cs="Cordia New"/>
          <w:color w:val="000000"/>
          <w:sz w:val="28"/>
        </w:rPr>
        <w:fldChar w:fldCharType="begin"/>
      </w:r>
      <w:r w:rsidRPr="00976208">
        <w:rPr>
          <w:rFonts w:ascii="Cordia New" w:eastAsia="Times New Roman" w:hAnsi="Cordia New" w:cs="Cordia New"/>
          <w:color w:val="000000"/>
          <w:sz w:val="28"/>
        </w:rPr>
        <w:instrText xml:space="preserve"> HYPERLINK "http://app-thca.krisdika.go.th/Naturesig/CheckSig?whichLaw=cmd&amp;year=2535&amp;lawPath=c2_0476_2535" \l "_ftn1" \o "" </w:instrText>
      </w:r>
      <w:r w:rsidRPr="00976208">
        <w:rPr>
          <w:rFonts w:ascii="Cordia New" w:eastAsia="Times New Roman" w:hAnsi="Cordia New" w:cs="Cordia New"/>
          <w:color w:val="000000"/>
          <w:sz w:val="28"/>
        </w:rPr>
        <w:fldChar w:fldCharType="separate"/>
      </w:r>
      <w:r w:rsidRPr="00976208">
        <w:rPr>
          <w:rFonts w:ascii="EucrosiaUPC" w:eastAsia="Times New Roman" w:hAnsi="EucrosiaUPC" w:cs="EucrosiaUPC"/>
          <w:color w:val="0000FF"/>
          <w:sz w:val="32"/>
          <w:szCs w:val="32"/>
          <w:u w:val="single"/>
          <w:vertAlign w:val="superscript"/>
          <w:cs/>
        </w:rPr>
        <w:t>[๑]</w:t>
      </w:r>
      <w:r w:rsidRPr="00976208">
        <w:rPr>
          <w:rFonts w:ascii="Cordia New" w:eastAsia="Times New Roman" w:hAnsi="Cordia New" w:cs="Cordia New"/>
          <w:color w:val="000000"/>
          <w:sz w:val="28"/>
        </w:rPr>
        <w:fldChar w:fldCharType="end"/>
      </w:r>
      <w:bookmarkEnd w:id="1"/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> 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แห่งพระราชบัญญัติหลักทรัพย์และตลาดหลักทรัพย์ พ.ศ. ๒๕๓๕ ได้บัญญัติให้ธนาคารแห่งประเทศไทยโอนเงินจำนวนห้าร้อยล้านบาทให้แก่สำนักงานคณะกรรมการกำกับหลักทรัพย์และตลาดหลักทรัพย์เพื่อเป็นทุนประเดิมของสำนักงานฯ นั้น ทำให้ธนาคารแห่งประเทศไทยมีภาระหน้าที่ตามกฎหมายนี้เกิดขึ้น โดยธนาคารแห่งประเทศไทยจะต้องดำเนินการจ่ายเงินตามที่มาตรา ๓๒๐ แห่งพระราชบัญญัติดังกล่าวบัญญัติไว้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ส่วนปัญหาว่าเงินที่ธนาคารแห่งประเทศไทยจะนำไปจ่ายตามบทบัญญัติดังกล่าวจะสมควรถือว่าเป็นรายจ่ายในการประกอบธุรกิจของธนาคารฯ หรือเป็นการจ่ายจากกำไรสุทธิ หรือจากเงินสำรองเพื่อรักษาระดับกำไรนั้น มิใช่เป็นปัญหาข้อกฎหมาย แต่เป็นเรื่องการปฏิบัติงานของธนาคารแห่งประเทศไทยที่จะต้องพิจารณาดำเนินการตามอำนาจหน้าที่ที่ธนาคารฯ มีอยู่ตามกฎหมายและตามระเบียบแบบแผนการปฏิบัติราชการ เพื่อให้เกิดผลตามมาตรา ๓๒๐ แห่งพระราชบัญญัติหลักทรัพย์และตลาดหลักทรัพย์ พ.ศ. ๒๕๓๕ ต่อไป</w:t>
      </w:r>
    </w:p>
    <w:p w14:paraId="69AD9C48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51614E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0EBD70" w14:textId="77777777" w:rsidR="00976208" w:rsidRPr="00976208" w:rsidRDefault="00976208" w:rsidP="00976208">
      <w:pPr>
        <w:spacing w:after="0" w:line="240" w:lineRule="auto"/>
        <w:ind w:firstLine="3600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(ลงชื่อ)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 xml:space="preserve">   </w:t>
      </w:r>
      <w:proofErr w:type="spellStart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อักข</w:t>
      </w:r>
      <w:proofErr w:type="spellEnd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รา</w:t>
      </w:r>
      <w:proofErr w:type="spellStart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ทร</w:t>
      </w:r>
      <w:proofErr w:type="spellEnd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 xml:space="preserve"> จุฬารัตน</w:t>
      </w:r>
    </w:p>
    <w:p w14:paraId="2D862BD5" w14:textId="77777777" w:rsidR="00976208" w:rsidRPr="00976208" w:rsidRDefault="00976208" w:rsidP="00976208">
      <w:pPr>
        <w:spacing w:after="0" w:line="240" w:lineRule="auto"/>
        <w:ind w:firstLine="3600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(นาย</w:t>
      </w:r>
      <w:proofErr w:type="spellStart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อักข</w:t>
      </w:r>
      <w:proofErr w:type="spellEnd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รา</w:t>
      </w:r>
      <w:proofErr w:type="spellStart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ทร</w:t>
      </w:r>
      <w:proofErr w:type="spellEnd"/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 xml:space="preserve"> จุฬารัตน)</w:t>
      </w:r>
    </w:p>
    <w:p w14:paraId="0F4C626D" w14:textId="77777777" w:rsidR="00976208" w:rsidRPr="00976208" w:rsidRDefault="00976208" w:rsidP="00976208">
      <w:pPr>
        <w:spacing w:after="0" w:line="240" w:lineRule="auto"/>
        <w:ind w:firstLine="3600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รองเลขาธิการ ฯ</w:t>
      </w:r>
    </w:p>
    <w:p w14:paraId="006898A0" w14:textId="77777777" w:rsidR="00976208" w:rsidRPr="00976208" w:rsidRDefault="00976208" w:rsidP="00976208">
      <w:pPr>
        <w:spacing w:after="0" w:line="240" w:lineRule="auto"/>
        <w:ind w:firstLine="3600"/>
        <w:jc w:val="center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ปฏิบัติราชการแทน เลขาธิการคณะกรรมการกฤษฎีกา</w:t>
      </w:r>
    </w:p>
    <w:p w14:paraId="47B3E39D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2FEA0B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329D08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BF3178" w14:textId="77777777" w:rsidR="00976208" w:rsidRPr="00976208" w:rsidRDefault="00976208" w:rsidP="00976208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สำนักงานคณะกรรมการกฤษฎีกา</w:t>
      </w:r>
    </w:p>
    <w:p w14:paraId="49D9A235" w14:textId="77777777" w:rsidR="00976208" w:rsidRPr="00976208" w:rsidRDefault="00976208" w:rsidP="00976208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976208">
        <w:rPr>
          <w:rFonts w:ascii="EucrosiaUPC" w:eastAsia="Times New Roman" w:hAnsi="EucrosiaUPC" w:cs="EucrosiaUPC"/>
          <w:color w:val="000000"/>
          <w:sz w:val="32"/>
          <w:szCs w:val="32"/>
        </w:rPr>
        <w:t>         </w:t>
      </w:r>
      <w:r w:rsidRPr="0097620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กรกฎาคม ๒๕๓๕</w:t>
      </w:r>
    </w:p>
    <w:p w14:paraId="3D30AE62" w14:textId="77777777" w:rsidR="00976208" w:rsidRPr="00976208" w:rsidRDefault="00976208" w:rsidP="00976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20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0F9ECB5C" w14:textId="77777777" w:rsidR="00976208" w:rsidRPr="00976208" w:rsidRDefault="00FA5324" w:rsidP="00976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2CE2B2D">
          <v:rect id="_x0000_i1026" style="width:154.45pt;height:.5pt" o:hrpct="330" o:hrstd="t" o:hr="t" fillcolor="#a0a0a0" stroked="f"/>
        </w:pict>
      </w:r>
    </w:p>
    <w:bookmarkStart w:id="2" w:name="_ftn1"/>
    <w:p w14:paraId="59EC2F29" w14:textId="77777777" w:rsidR="00976208" w:rsidRPr="00976208" w:rsidRDefault="00976208" w:rsidP="00976208">
      <w:pPr>
        <w:spacing w:after="0" w:line="240" w:lineRule="auto"/>
        <w:ind w:firstLine="1440"/>
        <w:jc w:val="both"/>
        <w:rPr>
          <w:rFonts w:ascii="Cordia New" w:eastAsia="Times New Roman" w:hAnsi="Cordia New" w:cs="Cordia New"/>
          <w:color w:val="000000"/>
          <w:sz w:val="20"/>
          <w:szCs w:val="20"/>
        </w:rPr>
      </w:pPr>
      <w:r w:rsidRPr="00976208">
        <w:rPr>
          <w:rFonts w:ascii="Cordia New" w:eastAsia="Times New Roman" w:hAnsi="Cordia New" w:cs="Cordia New"/>
          <w:color w:val="000000"/>
          <w:sz w:val="20"/>
          <w:szCs w:val="20"/>
        </w:rPr>
        <w:fldChar w:fldCharType="begin"/>
      </w:r>
      <w:r w:rsidRPr="00976208">
        <w:rPr>
          <w:rFonts w:ascii="Cordia New" w:eastAsia="Times New Roman" w:hAnsi="Cordia New" w:cs="Cordia New"/>
          <w:color w:val="000000"/>
          <w:sz w:val="20"/>
          <w:szCs w:val="20"/>
        </w:rPr>
        <w:instrText xml:space="preserve"> HYPERLINK "http://app-thca.krisdika.go.th/Naturesig/CheckSig?whichLaw=cmd&amp;year=2535&amp;lawPath=c2_0476_2535" \l "_ftnref1" \o "" </w:instrText>
      </w:r>
      <w:r w:rsidRPr="00976208">
        <w:rPr>
          <w:rFonts w:ascii="Cordia New" w:eastAsia="Times New Roman" w:hAnsi="Cordia New" w:cs="Cordia New"/>
          <w:color w:val="000000"/>
          <w:sz w:val="20"/>
          <w:szCs w:val="20"/>
        </w:rPr>
        <w:fldChar w:fldCharType="separate"/>
      </w:r>
      <w:r w:rsidRPr="0097620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</w:rPr>
        <w:t>[</w:t>
      </w:r>
      <w:r w:rsidRPr="00976208">
        <w:rPr>
          <w:rFonts w:ascii="EucrosiaUPC" w:eastAsia="Times New Roman" w:hAnsi="EucrosiaUPC" w:cs="EucrosiaUPC"/>
          <w:color w:val="0000FF"/>
          <w:sz w:val="28"/>
          <w:u w:val="single"/>
          <w:vertAlign w:val="superscript"/>
          <w:cs/>
        </w:rPr>
        <w:t>๑]</w:t>
      </w:r>
      <w:r w:rsidRPr="00976208">
        <w:rPr>
          <w:rFonts w:ascii="Cordia New" w:eastAsia="Times New Roman" w:hAnsi="Cordia New" w:cs="Cordia New"/>
          <w:color w:val="000000"/>
          <w:sz w:val="20"/>
          <w:szCs w:val="20"/>
        </w:rPr>
        <w:fldChar w:fldCharType="end"/>
      </w:r>
      <w:bookmarkEnd w:id="2"/>
      <w:r w:rsidRPr="0097620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76208">
        <w:rPr>
          <w:rFonts w:ascii="EucrosiaUPC" w:eastAsia="Times New Roman" w:hAnsi="EucrosiaUPC" w:cs="EucrosiaUPC"/>
          <w:color w:val="000000"/>
          <w:sz w:val="28"/>
          <w:cs/>
        </w:rPr>
        <w:t xml:space="preserve">มาตรา </w:t>
      </w:r>
      <w:proofErr w:type="gramStart"/>
      <w:r w:rsidRPr="00976208">
        <w:rPr>
          <w:rFonts w:ascii="EucrosiaUPC" w:eastAsia="Times New Roman" w:hAnsi="EucrosiaUPC" w:cs="EucrosiaUPC"/>
          <w:color w:val="000000"/>
          <w:sz w:val="28"/>
          <w:cs/>
        </w:rPr>
        <w:t>๓๒๐</w:t>
      </w:r>
      <w:r w:rsidRPr="00976208">
        <w:rPr>
          <w:rFonts w:ascii="EucrosiaUPC" w:eastAsia="Times New Roman" w:hAnsi="EucrosiaUPC" w:cs="EucrosiaUPC"/>
          <w:color w:val="000000"/>
          <w:sz w:val="28"/>
        </w:rPr>
        <w:t xml:space="preserve">  </w:t>
      </w:r>
      <w:r w:rsidRPr="00976208">
        <w:rPr>
          <w:rFonts w:ascii="EucrosiaUPC" w:eastAsia="Times New Roman" w:hAnsi="EucrosiaUPC" w:cs="EucrosiaUPC"/>
          <w:color w:val="000000"/>
          <w:sz w:val="28"/>
          <w:cs/>
        </w:rPr>
        <w:t>ให้ธนาคารแห่งประเทศไทยโอนเงินจำนวนห้าร้อยล้านบาทให้แก่สำนักงานภายในสามสิบวันนับแต่วันที่พระราชบัญญัตินี้ประกาศในราชกิจจา</w:t>
      </w:r>
      <w:proofErr w:type="spellStart"/>
      <w:r w:rsidRPr="00976208">
        <w:rPr>
          <w:rFonts w:ascii="EucrosiaUPC" w:eastAsia="Times New Roman" w:hAnsi="EucrosiaUPC" w:cs="EucrosiaUPC"/>
          <w:color w:val="000000"/>
          <w:sz w:val="28"/>
          <w:cs/>
        </w:rPr>
        <w:t>นุเ</w:t>
      </w:r>
      <w:proofErr w:type="spellEnd"/>
      <w:r w:rsidRPr="00976208">
        <w:rPr>
          <w:rFonts w:ascii="EucrosiaUPC" w:eastAsia="Times New Roman" w:hAnsi="EucrosiaUPC" w:cs="EucrosiaUPC"/>
          <w:color w:val="000000"/>
          <w:sz w:val="28"/>
          <w:cs/>
        </w:rPr>
        <w:t>บกษาเพื่อเป็นทุนประเดิมของสำนักงานตามมาตรา</w:t>
      </w:r>
      <w:proofErr w:type="gramEnd"/>
      <w:r w:rsidRPr="00976208">
        <w:rPr>
          <w:rFonts w:ascii="EucrosiaUPC" w:eastAsia="Times New Roman" w:hAnsi="EucrosiaUPC" w:cs="EucrosiaUPC"/>
          <w:color w:val="000000"/>
          <w:sz w:val="28"/>
          <w:cs/>
        </w:rPr>
        <w:t xml:space="preserve"> ๒๕</w:t>
      </w:r>
    </w:p>
    <w:p w14:paraId="25048C1F" w14:textId="77777777" w:rsidR="00EA1314" w:rsidRDefault="00EA1314"/>
    <w:sectPr w:rsidR="00EA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2058" w14:textId="77777777" w:rsidR="00FA5324" w:rsidRDefault="00FA5324" w:rsidP="00976208">
      <w:pPr>
        <w:spacing w:after="0" w:line="240" w:lineRule="auto"/>
      </w:pPr>
      <w:r>
        <w:separator/>
      </w:r>
    </w:p>
  </w:endnote>
  <w:endnote w:type="continuationSeparator" w:id="0">
    <w:p w14:paraId="14E85F2A" w14:textId="77777777" w:rsidR="00FA5324" w:rsidRDefault="00FA5324" w:rsidP="0097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789F" w14:textId="77777777" w:rsidR="00FA5324" w:rsidRDefault="00FA5324" w:rsidP="00976208">
      <w:pPr>
        <w:spacing w:after="0" w:line="240" w:lineRule="auto"/>
      </w:pPr>
      <w:r>
        <w:separator/>
      </w:r>
    </w:p>
  </w:footnote>
  <w:footnote w:type="continuationSeparator" w:id="0">
    <w:p w14:paraId="3DF0A6D7" w14:textId="77777777" w:rsidR="00FA5324" w:rsidRDefault="00FA5324" w:rsidP="0097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8"/>
    <w:rsid w:val="007A196D"/>
    <w:rsid w:val="00976208"/>
    <w:rsid w:val="00EA1314"/>
    <w:rsid w:val="00F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DD69D"/>
  <w15:chartTrackingRefBased/>
  <w15:docId w15:val="{50BC6BFD-26DA-4E16-8C5E-0F11CD8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2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20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6208"/>
  </w:style>
  <w:style w:type="paragraph" w:styleId="FootnoteText">
    <w:name w:val="footnote text"/>
    <w:basedOn w:val="Normal"/>
    <w:link w:val="FootnoteTextChar"/>
    <w:uiPriority w:val="99"/>
    <w:semiHidden/>
    <w:unhideWhenUsed/>
    <w:rsid w:val="009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2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Parinthon Chongsringam</dc:creator>
  <cp:keywords/>
  <dc:description/>
  <cp:lastModifiedBy>Parinthon Chongsringam</cp:lastModifiedBy>
  <cp:revision>2</cp:revision>
  <dcterms:created xsi:type="dcterms:W3CDTF">2020-08-31T03:39:00Z</dcterms:created>
  <dcterms:modified xsi:type="dcterms:W3CDTF">2020-09-02T06:21:00Z</dcterms:modified>
</cp:coreProperties>
</file>