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B6431" w14:textId="77777777" w:rsidR="00B14050" w:rsidRPr="00B14050" w:rsidRDefault="00B14050" w:rsidP="00B14050">
      <w:pPr>
        <w:shd w:val="clear" w:color="auto" w:fill="FFFFFF"/>
        <w:spacing w:before="75" w:after="75" w:line="240" w:lineRule="auto"/>
        <w:ind w:left="72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b/>
          <w:bCs/>
          <w:caps/>
          <w:sz w:val="32"/>
          <w:szCs w:val="32"/>
          <w:u w:val="single"/>
          <w:cs/>
        </w:rPr>
        <w:t>ฎีกาตัดสินเกี่ยวกับปัญหาข้อกฎหมาย</w:t>
      </w:r>
    </w:p>
    <w:p w14:paraId="54113E6B" w14:textId="26CE4AA9" w:rsidR="00B14050" w:rsidRPr="00B14050" w:rsidRDefault="00B14050" w:rsidP="00B14050">
      <w:pPr>
        <w:shd w:val="clear" w:color="auto" w:fill="FFFFFF"/>
        <w:spacing w:before="75" w:after="75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คำพิพากษาศาลฎีกาที่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>3001/2548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บริษัทหลักทรัพย์จัดการกองทุนรวมไทยพาณิชย์ จำกัดโจทก์</w:t>
      </w:r>
    </w:p>
    <w:p w14:paraId="3CFD7A3B" w14:textId="77777777" w:rsidR="00B14050" w:rsidRPr="00B14050" w:rsidRDefault="00B14050" w:rsidP="00B14050">
      <w:pPr>
        <w:shd w:val="clear" w:color="auto" w:fill="FFFFFF"/>
        <w:spacing w:before="75" w:after="75" w:line="240" w:lineRule="auto"/>
        <w:ind w:left="2880" w:firstLine="720"/>
        <w:rPr>
          <w:rFonts w:asciiTheme="majorBidi" w:eastAsia="Times New Roman" w:hAnsiTheme="majorBidi" w:cstheme="majorBidi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บริษัทพร</w:t>
      </w:r>
      <w:proofErr w:type="spellStart"/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็อพ</w:t>
      </w:r>
      <w:proofErr w:type="spellEnd"/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เพอร์ตี้เพอร์เฟค จำกัด (มหาชน)จำเลย</w:t>
      </w:r>
    </w:p>
    <w:p w14:paraId="6346EB12" w14:textId="77777777" w:rsidR="00B14050" w:rsidRPr="00B14050" w:rsidRDefault="00B14050" w:rsidP="00B14050">
      <w:pPr>
        <w:shd w:val="clear" w:color="auto" w:fill="FFFFFF"/>
        <w:spacing w:before="75" w:after="75" w:line="240" w:lineRule="auto"/>
        <w:ind w:left="2160"/>
        <w:rPr>
          <w:rFonts w:asciiTheme="majorBidi" w:eastAsia="Times New Roman" w:hAnsiTheme="majorBidi" w:cstheme="majorBidi"/>
          <w:sz w:val="32"/>
          <w:szCs w:val="32"/>
        </w:rPr>
      </w:pPr>
    </w:p>
    <w:p w14:paraId="1287CA7A" w14:textId="52ED4A1F" w:rsidR="00B14050" w:rsidRPr="00B14050" w:rsidRDefault="00B14050" w:rsidP="00B1405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ประมวลกฎหมายวิธีพิจารณาความแพ่ง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ม.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> 55</w:t>
      </w:r>
    </w:p>
    <w:p w14:paraId="7E6F68A8" w14:textId="77777777" w:rsidR="00B14050" w:rsidRPr="00B14050" w:rsidRDefault="00B14050" w:rsidP="00B1405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พระราชบัญญัติหลักทรัพย์และตลาดหลักทรัพย์ พ.ศ.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>2535 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ม.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> 117, 124, 125</w:t>
      </w:r>
    </w:p>
    <w:p w14:paraId="130EFA08" w14:textId="77777777" w:rsidR="00B14050" w:rsidRPr="00B14050" w:rsidRDefault="00B14050" w:rsidP="00B14050">
      <w:pPr>
        <w:shd w:val="clear" w:color="auto" w:fill="FFFFFF"/>
        <w:spacing w:before="75" w:after="75" w:line="384" w:lineRule="atLeast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การจัดการและการรับผิดชอบในการดำเนินการของกองทุนรวมเป็นอำนาจของบริษัทหลักทรัพย์ซึ่งได้รับอนุญาตจากสำนักงานคณะกรรมการ ก.ล.ต. ให้จัดตั้งและจัดการกองทุนรวมตาม พ.ร.บ.หลักทรัพย์และตลาดหลักทรัพย์ พ.ศ.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117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ประกอบด้วยมาตรา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124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วรรคสอง และมาตรา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125 (1)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บริษัทหลักทรัพย์โจทก์จึงมีอำนาจฟ้องจำเลยซึ่งปฏิบัติผิดเงื่อนไขตามหนังสือข้อสนเทศเสนอขายหุ้นกู้ต่อกองทุนรวมได้ มิใช่กองทุนรวมจะต้องฟ้องคดีเองในนามของกองทุนรวมซึ่งเป็นนิติบุคคล</w:t>
      </w:r>
    </w:p>
    <w:p w14:paraId="409AC844" w14:textId="77777777" w:rsidR="00B14050" w:rsidRPr="00B14050" w:rsidRDefault="00B14050" w:rsidP="00B14050">
      <w:pPr>
        <w:shd w:val="clear" w:color="auto" w:fill="FFFFFF"/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sz w:val="32"/>
          <w:szCs w:val="32"/>
        </w:rPr>
        <w:pict w14:anchorId="0855B293">
          <v:rect id="_x0000_i1025" style="width:444.9pt;height:0" o:hrpct="0" o:hralign="center" o:hrstd="t" o:hr="t" fillcolor="#a0a0a0" stroked="f"/>
        </w:pict>
      </w:r>
    </w:p>
    <w:p w14:paraId="0D01BDDC" w14:textId="77777777" w:rsidR="00B14050" w:rsidRPr="00B14050" w:rsidRDefault="00B14050" w:rsidP="00B14050">
      <w:pPr>
        <w:shd w:val="clear" w:color="auto" w:fill="FFFFFF"/>
        <w:spacing w:before="75" w:after="75" w:line="384" w:lineRule="atLeast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โจทก์ฟ้องว่า โจก</w:t>
      </w:r>
      <w:proofErr w:type="spellStart"/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ท์</w:t>
      </w:r>
      <w:proofErr w:type="spellEnd"/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เป็นผู้จัดตั้งกองทุนรวมไทยพาณิชย์ทุนทวี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และกองทุนรวมไทยพาณิชย์สะสมทรัพย์ก้าวหน้า เมื่อวันที่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กันยายน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2537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โจทก์ซื้อหุ้นกู้ของจำเลยในนามของกองทุนรวมไทยพาณิชย์ทุนทวี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จำนวน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20,000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หน่วย มูลค่ารวม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20,000,000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และวันที่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14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พฤษภาคม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2540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โจทก์ซื้อหุ้นกู้ของจำเลยในนามกองทุนรวมไทยพาณิชย์สะสมทรัพย์ก้าวหน้าจำนวน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30,000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หน่วย มูลค่า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30,000,000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หุ้นกู้ดังกล่าวมีกำหนดอายุ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ปี นับแต่วันที่จำเลยออกหุ้นกู้คือวันที่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สิงหาคม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2537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ครบกำหนดไถ่ถอนวันที่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สิงหาคม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2542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จำเลยตกลงให้ดอกเบี้ยอัตราร้อยละ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ต่อปี ตลอดอายุหุ้นกู้โดยกำหนดชำระดอกเบี้ยปีละ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ครั้ง ในวันที่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กุมภาพันธ์ และวันที่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สิงหาคม ของทุกปีตลอดอายุหุ้นกู้ ต่อมาจำเลยผิดนัดไม่ชำระดอกเบี้ยประจำงวดวันที่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กุมภาพันธ์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2541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โจทก์มีสิทธิขอไถ่ถอนหุ้นกู้ก่อนครบกำหนดและโจทก์ได้ดำเนินการยื่นคำขอไถ่ถอนหุ้นกู้แล้วจำเลยจึงต้องไถ่ถอนหุ้นกู้ในมูลค่าหน่วยละ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990.74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รวมเป็นเงิน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49,537,000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พร้อมดอกเบี้ยอัตราร้อยละ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ต่อปี นับถึงวันฟ้องเป็นเงิน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8,998,090.69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รวมเป็นเงิน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58,535,090.69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ขอให้บังคับจำเลยชำระเงินจำนวน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58,535,090.69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พร้อมดอกเบี้ยอัตราร้อยละ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ต่อปี ของต้นเงิน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49,537,000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บาท นับถัดจากวันฟ้องจนกว่าชำระเสร็จแก่โจทก์</w:t>
      </w:r>
    </w:p>
    <w:p w14:paraId="16DD5CA4" w14:textId="77777777" w:rsidR="00B14050" w:rsidRPr="00B14050" w:rsidRDefault="00B14050" w:rsidP="00B14050">
      <w:pPr>
        <w:shd w:val="clear" w:color="auto" w:fill="FFFFFF"/>
        <w:spacing w:before="75" w:after="75" w:line="384" w:lineRule="atLeast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จำเลยให้การว่า โจทก์ไม่มีอำนาจฟ้องเพราะกองทุนรวมไทยพาณิชย์ทุนทวี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และกองทุนรวมไทยพาณิชย์สะสมทรัพย์ก้าวหน้าเป็นนิติบุคคลไม่ได้มอบอำนาจให้โจทก์ฟ้องคดีแทน ขอให้ยกฟ้อง</w:t>
      </w:r>
    </w:p>
    <w:p w14:paraId="4537D080" w14:textId="77777777" w:rsidR="00B14050" w:rsidRPr="00B14050" w:rsidRDefault="00B14050" w:rsidP="00B14050">
      <w:pPr>
        <w:shd w:val="clear" w:color="auto" w:fill="FFFFFF"/>
        <w:spacing w:before="75" w:after="75" w:line="384" w:lineRule="atLeast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ศาลชั้นต้นพิพากษาให้จำเลยชำระเงินจำนวน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49,537,000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พร้อมดอกเบี้ยอัตราร้อยละ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7.5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ต่อปี นับแต่วันที่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24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เมษายน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2541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จนกว่าชำระเสร็จแก่โจทก์ กับให้จำเลยใช้ค่าฤชาธรรมเนียมแทนโจทก์ โดยกำหนดค่าทนายความ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45,000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14:paraId="09469EF0" w14:textId="77777777" w:rsidR="00B14050" w:rsidRPr="00B14050" w:rsidRDefault="00B14050" w:rsidP="00B14050">
      <w:pPr>
        <w:shd w:val="clear" w:color="auto" w:fill="FFFFFF"/>
        <w:spacing w:before="75" w:after="75" w:line="384" w:lineRule="atLeast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จำเลยอุทธรณ์</w:t>
      </w:r>
    </w:p>
    <w:p w14:paraId="754C07E5" w14:textId="77777777" w:rsidR="00B14050" w:rsidRPr="00B14050" w:rsidRDefault="00B14050" w:rsidP="00B14050">
      <w:pPr>
        <w:shd w:val="clear" w:color="auto" w:fill="FFFFFF"/>
        <w:spacing w:before="75" w:after="75" w:line="384" w:lineRule="atLeast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ศาลอุทธรณ์พิพากษายืน ให้จำเลยใช้ค่าทนายความชั้นอุทธรณ์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30,000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บาท แทนโจทก์</w:t>
      </w:r>
    </w:p>
    <w:p w14:paraId="00D7CA91" w14:textId="77777777" w:rsidR="00B14050" w:rsidRPr="00B14050" w:rsidRDefault="00B14050" w:rsidP="00B14050">
      <w:pPr>
        <w:shd w:val="clear" w:color="auto" w:fill="FFFFFF"/>
        <w:spacing w:before="75" w:after="75" w:line="384" w:lineRule="atLeast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จำเลยฎีกา</w:t>
      </w:r>
    </w:p>
    <w:p w14:paraId="7182BF37" w14:textId="3D8EF7A4" w:rsidR="00B14050" w:rsidRPr="00B14050" w:rsidRDefault="00B14050" w:rsidP="00B14050">
      <w:pPr>
        <w:shd w:val="clear" w:color="auto" w:fill="FFFFFF"/>
        <w:spacing w:before="75" w:after="75" w:line="384" w:lineRule="atLeast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ศาลฎีกาวินิจฉัยว่า "ข้อเท็จจริงฟังยุติโดยคู่ความมิได้โต้แย้งกันในชั้นฎีกาว่า โจทก์เป็นนิติบุคคลประเภทบริษัทจำกัด มีวัตถุประสงค์ประกอบธุรกิจหลักทรัพย์ประเภทกิจการจัดการลงทุนตามหนังสือรับรองเอกสารหมาย จ.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โจทก์มอบอำนาจให้นางสาวไปรดา เจริญไทยทวี เป็นผู้ดำเนินคดีแทนตามหนังสือมอบอำนาจเอกสารหมาย จ.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โจทก์ได้รับอนุญาตให้จัดตั้งและจัดการโครงการกองทุนรวมไทยพาณิชย์ทุนทวี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และโครงการกองทุนรวมไทยพาณิชย์สะสมทรัพย์ก้าวหน้า เพื่อระดมทุนโดยแบ่งกองทุนออกเป็นหน่วยเรียกว่า "หน่วยลงทุน" จำหน่ายแก่ประชาชน แล้วนำเงินที่ได้จากการจำหน่ายลงทุนนั้นไปลงทุนในหลักทรัพย์ หรือทรัพย์สินอื่น หรือไปหาดอกผลโดยวิธีอื่นตามพระราชบัญญัติหลักทรัพย์และตลาดหลักทรัพย์ พ.ศ.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117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และโจทก์ได้จดทะเบียนกองทรัพย์สินของโครงการกองทุนรวมไทยพาณิชย์ทุนทวี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และโครงการกองทุนรวมไทยพาณิชย์สะสมทรัพย์ก้าวหน้า เป็นกองทุนรวมตามพระราชบัญญัติหลักทรัพย์และตลาดหลักทรัพย์ พ.ศ.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124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แล้ว ตามหนังสือรับรองเอกสารหมาย จ.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และ จ.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6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โจทก์ได้แต่งตั้งให้ธนาคารกรุงไทย จำกัด (มหาชน) เป็นผู้ดูแลผลประโยชน์กองทุนรวมเอกสารหมาย จ.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17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และ จ.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18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จำเลยเป็นนิติบุคคลประเภทบริษั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ท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มหาชนจำกัด ตามหนังสือรับรองเอกสารหมาย จ.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9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เมื่อวันที่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18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กรกฎาคม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2537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ที่ประชุมสามัญผู้ถือหุ้นของบริษัทจำเลย ครั้งที่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2/2537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มีมติให้ออกหุ้นกู้ประเภทไม่มีหลักประกันเสนอขายแก่นักลงทุนเฉพาะรายมีมูลค่ารวมประมาณ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1,800,000,000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แบ่งเป็น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1,800,000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หน่วย มูลค่าหน่วยละ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1,000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อัตราดอกเบี้ยร้อยละ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ต่อปี กำหนดชำระดอกเบี้ยปีละ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ครั้ง ทุกวันที่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กุมภาพันธ์ และวันที่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สิงหาคมตลอดอายุของหุ้นกู้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ปี ตามหนังสือข้อสนเทศเสนอขายหุ้นกู้เอกสารหมาย จ.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12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โดยจำเลยแต่งตั้งให้บริษัทเงินทุนหลักทรัพย์กรุงเทพธนาทร จำกัด (มหาชน) เป็นนายทะเบียนและตัวแทนการจ่ายเงินหุ้นกู้ของจำเลย ตามสัญญาแต่งตั้งนายทะเบียนและตัวแทนจ่ายเงินเอกสารหมาย จ.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11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เมื่อวันที่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สิงหาคม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2537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กองทุนรวมไทยพาณิชย์ทุนทวี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ได้ซื้อหุ้นกู้ของจำเลยจำนวน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20,000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หน่วย เป็นเงิน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20,000,000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บาท ตามทะเบียนถือหุ้นกู้เอกสารหมาย จ.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13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และภาพถ่ายใบหุ้นกู้เอกสารหมาย จ.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14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และเมื่อวันที่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12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กันยายน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2537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กองทุนรวมไทยพาณิชย์สะสมทรัพย์ก้าวหน้าได้ซื้อหุ้นกู้ของจำเลยจำนวน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30,000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เป็นเงิน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30,000,000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บาท ตามทะเบียนผู้ถือหุ้นกู้เอกสารหมาย จ.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และภาพถ่ายใบหุ้นกู้เอกสารหมาย จ.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16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จำเลยไม่ได้จ่ายดอกเบี้ยของหุ้นกู้ประจำงวดวันที่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กุมภาพันธ์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2541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ให้แก่</w:t>
      </w:r>
      <w:r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ผู้ถือหุ้นกู้เป็นการผิดเงื่อนไขตามหนังสือข้อสนเทศเสนอขายหุ้นกู้ข้อ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1.16.2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กองทุนรวมทั้งสองมีสิทธิขอ</w:t>
      </w:r>
      <w:r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ไถ่ถอนหุ้นของจำเลยจำนวน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50,000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หุ้นก่อนกำหนด ในมูลค่าหุ้นละ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990.74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เป็นเงิน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49,537,000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และจำเลยต้องรับผิดชำระดอกเบี้ยสำหรับต้นเงินดังกล่าวในอัตราร้อยละ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7.5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ต่อปี นับแต่วันที่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24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เมษายน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2541 </w:t>
      </w:r>
      <w:r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อันเป็นวันที่จำเลยผิดนัดไม่ยอมไถ่ถอนหุ้นกู้ให้แก่กองทุนรวมทั้งสอง</w:t>
      </w:r>
    </w:p>
    <w:p w14:paraId="3FEE9712" w14:textId="292879F6" w:rsidR="00B14050" w:rsidRPr="00B14050" w:rsidRDefault="00B14050" w:rsidP="00B14050">
      <w:pPr>
        <w:shd w:val="clear" w:color="auto" w:fill="FFFFFF"/>
        <w:spacing w:before="75" w:after="75" w:line="384" w:lineRule="atLeast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คดีมีปัญหาต้องวินิจฉัยตามฎีกาของจำเลยประการเดียวว่า โจทก์มีอำนาจฟ้องหรือไม่ โดยจำเลยฎีกาว่า กองทุนรวมไทยพาณิชย์ทุนทวี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และกองทุนรวมไทยสะสมทรัพย์ก้าวหน้าเป็นกองทุนรวมที่ได้จดทะเบียนแล้วจึงมีสภาพเป็นนิติบุคคลตามพระราชบัญญัติหลักทรัพย์และตลาดหลักทรัพย์ พ.ศ.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124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วรรคสอง กองทุนรวมทั้งสองจะต้องเป็นผู้ฟ้องคดีนี้เองในนามของกองทุนรวมทั้งสองนั้น เห็นว่า กองทุนรวมเป็นการออกหน่วยลงทุนของแต่ละโครงการจำหน่ายแก่ประชาชน เพื่อนำเงินที่ได้จากการจำหน่ายหน่วยลงทุนนั้นไปลงทุนในหลักทรัพย์หรือทรัพย์สินอื่น หรือไปหาดอกผลโดยวิธีอื่น เพื่อหากำไรมาแบ่งให้แก่ผู้ถือหน่วยลงทุนการจัดการกองทุนรวมเป็นธุรกิจหลักทรัพย์ประเภทหนึ่ง การขอจัดตั้งกองทุนรวมจึงต้องก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ร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ะทำโดยบริษัทหลักทรัพย์ โจทก์เป็นบริษัทหลักทรัพย์ซึ่งได้รับอนุญาตจากสำนักงานคณะกรรมการกำกับหลักทรัพย์และตลาดหลักทรัพย์ (ก.ล.ต.) ให้จัดตั้งและจัดการกองทุนรวมไทยพาณิชย์ทุนทวี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และกองทุนไทยพาณิชย์สมสะทรัพย์ก้าวหน้าแล้ว โจทก์จะต้องปฏิบัติตามเงื่อนไขและวิธีการจัดการกองทุนรวมตามที่บัญญัติไว้ในพระราชบัญญัติหลักทรัพย์และตลาดหลักทรัพย์ พ.ศ.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หมวดที่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ธุรกิจหลักทรัพย์ ส่วนที่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7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การจัดการกองทุนรวม ตั้งแต่มาตรา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117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ถึงมาตรา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132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โดยโจทก์ได้จัดให้ธนาคารกรุงไทย จำกัด (มหาชน) เป็นผู้ดูแลผลประโยชน์ของกองทุนรวมทั้งสอง ตามเงื่อนไขที่บัญญัติไว้ในมาตรา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121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122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และได้จดทะเบียนกองทรัพย์สินของกองทุนรวมทั้งสองเป็นกองทุนรวมกับกำนักงานคณะกรรมการ ก.ล.ต. ตามเงื่อนไขที่บัญญัติไว้ในมาตรา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124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วรรคหนึ่งแล้ว แต่ผู้ดูแลผล ประโยชน์ของกองทุนรวมมีหน้าที่เสมือนเป็นตัวแทนของผู้ถือหน่วยลงทุน ในการติดตามดูแลให้บริษัทหลักทรัพย์ปฏิบัติจัดการกองทุนรวมตามหลักเกณฑ์ของกฎหมายโดยเคร่งครัด และมีอำนาจฟ้องร้องบังคับคดีให้บริษัทหลักทรัพย์ปฏิบัติหน้าที่ของตนหรือฟ้องเรียกค่าสินไหมทดแทนจากบริษัทหลักทรัพย์ </w:t>
      </w:r>
      <w:r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อันเป็นการใช้สิทธิควบคุมบริษัทหลักทรัพย์เพื่อประโยชน์ของผู้ถือหน่วยลงทุนเท่านั้น ผู้ดูแลผลประโยชน์ดังกล่าวมิได้มีอำนาจในการจัดการกองทุนรวม ส่วนการจดทะเบียนกองทรัพย์สินของกองทุนรวมตามที่มาตรา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124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วรรคสอง บัญญัติว่า "กองทุนรวมที่ได้จดทะเบียนแล้วให้เป็นนิติบุคคลซึ่งมีวัตถุประสงค์เพื่อให้บริษัทหลักทรัพย์นำทรัพย์สินของกองทุนรวมไปลงทุนตามโครงการจัดตั้งกองทุนรวมตามที่ได้รับอนุมัติโดยให้บริษัทหลักทรัพย์เป็นผู้รับผิดชอบในการดำเนินการของกองทุนรวม" นั้น ก็เนื่องจากกองทุนรวมแต่ละกองทุนมีโครงการและนโยบายในการลงทุนหาผลประโยชน์ที่แตกต่างกัน และการจัดการกองทุนรวมแต่ละกองทุนบริษัทหลักทรัพย์ต้องจัดการให้เป็นไปตามโครงการจัดการกองทุนรวมตามที่ได้รับอนุมัติจากสำนักงานคณะกรรมการ ก.ล.ต. ตลอดจนข้อผูกพันที่ทำไว้กับผู้ถือหน่วยลงทุนอย่างเคร่งครัด ตามที่บัญญัติไว้ในมาตรา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125 (1)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การกำหนดให้กองทุนรวมที่ได้จดทะเบียนแล้วเป็นนิติบุคคล จึงเป็นเพียงการแยกหน่วยลงทุนซึ่งเป็น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ทรัพย์สินของแต่ละกองทุนรวมออกจากกัน เพื่อให้บริษัทหลักทรัพย์นำสินทรัพย์สินของกองทุนรวมแต่ละกองทุนไปหาผลประโยชน์ตามโครงการจัดการกองทุนรวมที่ได้รับอนุมัติจากสำนักงานคณะกรรมการ ก.ล.ต. สำหรับกองทุนรวมนั้น ผลประโยชน์ที่ได้มาจากการจัดการกองทุนรวมใดก็ตกเป็นทรัพย์สินของกองทุนรวมนั้น และเป็นการแยกกองทรัพย์สินของกองทุนรวมซึ่งเป็นทรัพย์สินของผู้ถือหน่วยลงทุนในแต่ละกองทุนรวมต่างหากจากกองทรัพย์สินของบริษัทหลักทรัพย์ที่เป็นผู้จัดการ เป็นการคุ้มครองผลประโยชน์ของผู้ถือหน่วยลงทุนในแต่ละกองทุนรวมเท่านั้น การจัดการและการรับผิดชอบในการดำเนินการของกองทุนรวมเป็นอำนาจของบริษัทหลักทรัพย์ซึ่งได้รับอนุมัติจากสำนักงานคณะกรรมการ ก.ล.ต. ให้จัดตั้งและจัดการกองทุนรวม ตามมาตรา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117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ประกอบด้วยมาตรา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124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วรรคสอง และมาตรา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125 (1)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บริษัทหลักทรัพย์โจทก์จึงมีอำนาจฟ้องจำเลยซึ่งปฏิบัติผิดเงื่อนไขตามหนังสือข้อสนเทศเสนอขายหุ้นกู้ต่อกองทุนรวมทั้งสองเป็นคดีนี้ได้ ศาลอุทธรณ์วินิจฉัยปัญหาข้อนี้ชอบแล้ว ที่จำเลยฎีกาว่ากองทุนรวมทั้งสองจะต้องเป็นผู้ฟ้องคดีนนี้เองในนามของกองทุนรวมทั้งสองนั้นฟังไม่ขึ้น"</w:t>
      </w:r>
    </w:p>
    <w:p w14:paraId="3F2656BF" w14:textId="77777777" w:rsidR="00B14050" w:rsidRPr="00B14050" w:rsidRDefault="00B14050" w:rsidP="00B14050">
      <w:pPr>
        <w:shd w:val="clear" w:color="auto" w:fill="FFFFFF"/>
        <w:spacing w:before="75" w:after="75" w:line="384" w:lineRule="atLeast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พิพากษายืน ค่าฤชาธรรมเนียมชั้นฎีกาให้เป็นพับ</w:t>
      </w:r>
    </w:p>
    <w:p w14:paraId="176BF7FA" w14:textId="54AFE04C" w:rsidR="00B14050" w:rsidRPr="00B14050" w:rsidRDefault="00B14050" w:rsidP="00B14050">
      <w:pPr>
        <w:shd w:val="clear" w:color="auto" w:fill="FFFFFF"/>
        <w:spacing w:before="75" w:after="75" w:line="240" w:lineRule="auto"/>
        <w:rPr>
          <w:rFonts w:asciiTheme="majorBidi" w:eastAsia="Times New Roman" w:hAnsiTheme="majorBidi" w:cstheme="majorBidi" w:hint="cs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sz w:val="32"/>
          <w:szCs w:val="32"/>
        </w:rPr>
        <w:t>(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สม</w:t>
      </w:r>
      <w:proofErr w:type="spellStart"/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คั</w:t>
      </w:r>
      <w:proofErr w:type="spellEnd"/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กด</w:t>
      </w:r>
      <w:proofErr w:type="spellStart"/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ิ์</w:t>
      </w:r>
      <w:proofErr w:type="spellEnd"/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 เนตรมัย-สายันต์ สุรสมภพ-สุรพล เจียมจูไร)</w:t>
      </w:r>
    </w:p>
    <w:p w14:paraId="2414E0A7" w14:textId="7A3C938E" w:rsidR="00B14050" w:rsidRPr="00B14050" w:rsidRDefault="00B14050" w:rsidP="00B1405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แหล่งที่มา</w:t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เนติบัณฑิตยสภา</w:t>
      </w:r>
    </w:p>
    <w:p w14:paraId="4FFB2E4C" w14:textId="77777777" w:rsidR="00B14050" w:rsidRPr="00B14050" w:rsidRDefault="00B14050" w:rsidP="00B1405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แผนก</w:t>
      </w:r>
    </w:p>
    <w:p w14:paraId="722C0C52" w14:textId="00F5A786" w:rsidR="00B14050" w:rsidRPr="00B14050" w:rsidRDefault="00B14050" w:rsidP="00B1405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หมายเลขคดีดำ</w:t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ศาลฎีกา</w:t>
      </w:r>
    </w:p>
    <w:p w14:paraId="1EE1A984" w14:textId="6B2879BF" w:rsidR="00B14050" w:rsidRPr="00B14050" w:rsidRDefault="00B14050" w:rsidP="00B1405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หมายเลขคดีดำ</w:t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ศาลชั้นต้น</w:t>
      </w:r>
    </w:p>
    <w:p w14:paraId="5230ED04" w14:textId="0AD38BD4" w:rsidR="00B14050" w:rsidRPr="00B14050" w:rsidRDefault="00B14050" w:rsidP="00B1405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หมายเลขคดีแดง</w:t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ศาลชั้นต้น</w:t>
      </w:r>
    </w:p>
    <w:p w14:paraId="3A0197E8" w14:textId="0D6216DE" w:rsidR="00B14050" w:rsidRPr="00B14050" w:rsidRDefault="00B14050" w:rsidP="00B14050">
      <w:pPr>
        <w:shd w:val="clear" w:color="auto" w:fill="FFFFFF"/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หมายเหตุ</w:t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กองทุนรวมมีสภาพเป็นนิติบุคลตามพระราชบัญญัติหลักทรัพย์และตลาดหลักทรัพย์ พ.ศ.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124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วรรคสอง กองทุนรวมจึงมีอำนาจเป็นโจทก์ฟ้องคดีได้ตามประมวลกฎหมายวิธีพิจารณาความแพ่ง มาตรา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55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 xml:space="preserve">ถ้าพิจารณาในแง่ของสภาพบุคคลบริษัทหลักทรัพย์จัดการกองทุนรวมซึ่งเป็นนิติบุคคล ย่อมเป็นโจทก์ฟ้องคดีได้เช่นกัน แต่การจะฟ้องคดีได้ต้องเป็นผู้ที่ถูกโต้แย้งสิทธิด้วย บริษัทหลักทรัพย์โจทก์คดีนี้เป็นคู่สัญญากับจำเลยตามหนังสือข้อสนเทศเสนอขายหุ้นกู้ในฐานะผู้ซื้อ สัญญาดังกล่าวน่าจะเป็นสัญญาเพื่อประโยชน์แก่กองทุนรวมซึ่งเป็นบุคคลภายนอกตามประมวลกฎหมายแพ่งและพาณิชย์ มาตรา </w:t>
      </w:r>
      <w:r w:rsidRPr="00B14050">
        <w:rPr>
          <w:rFonts w:asciiTheme="majorBidi" w:eastAsia="Times New Roman" w:hAnsiTheme="majorBidi" w:cstheme="majorBidi"/>
          <w:sz w:val="32"/>
          <w:szCs w:val="32"/>
        </w:rPr>
        <w:t xml:space="preserve">374 </w:t>
      </w:r>
      <w:r w:rsidRPr="00B14050">
        <w:rPr>
          <w:rFonts w:asciiTheme="majorBidi" w:eastAsia="Times New Roman" w:hAnsiTheme="majorBidi" w:cstheme="majorBidi"/>
          <w:sz w:val="32"/>
          <w:szCs w:val="32"/>
          <w:cs/>
        </w:rPr>
        <w:t>ด้วย เมื่อจำเลยไม่ชำระหนี้ตามสัญญาดังกล่าวโจทก์และกองทุนรวมย่อมเป็นผู้โต้แย้งสิทธิตั้งคู่ ต่างย่อมโจทก์ฟ้องจำเลยให้ชำระหนี้ตามสัญญานั้นได้ ไพโรจน์ วายุภาพ</w:t>
      </w:r>
    </w:p>
    <w:p w14:paraId="6A2D76DF" w14:textId="77777777" w:rsidR="00B14050" w:rsidRPr="00B14050" w:rsidRDefault="00B14050" w:rsidP="00B1405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3146C661" w14:textId="77777777" w:rsidR="00E32ACC" w:rsidRPr="00B14050" w:rsidRDefault="00E32ACC">
      <w:pPr>
        <w:rPr>
          <w:rFonts w:asciiTheme="majorBidi" w:hAnsiTheme="majorBidi" w:cstheme="majorBidi"/>
          <w:sz w:val="32"/>
          <w:szCs w:val="32"/>
        </w:rPr>
      </w:pPr>
    </w:p>
    <w:sectPr w:rsidR="00E32ACC" w:rsidRPr="00B1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4B388" w14:textId="77777777" w:rsidR="00B14050" w:rsidRDefault="00B14050" w:rsidP="00B14050">
      <w:pPr>
        <w:spacing w:after="0" w:line="240" w:lineRule="auto"/>
      </w:pPr>
      <w:r>
        <w:separator/>
      </w:r>
    </w:p>
  </w:endnote>
  <w:endnote w:type="continuationSeparator" w:id="0">
    <w:p w14:paraId="3D7DBC6B" w14:textId="77777777" w:rsidR="00B14050" w:rsidRDefault="00B14050" w:rsidP="00B1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DC1FD" w14:textId="77777777" w:rsidR="00B14050" w:rsidRDefault="00B14050" w:rsidP="00B14050">
      <w:pPr>
        <w:spacing w:after="0" w:line="240" w:lineRule="auto"/>
      </w:pPr>
      <w:r>
        <w:separator/>
      </w:r>
    </w:p>
  </w:footnote>
  <w:footnote w:type="continuationSeparator" w:id="0">
    <w:p w14:paraId="2A4953BB" w14:textId="77777777" w:rsidR="00B14050" w:rsidRDefault="00B14050" w:rsidP="00B1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6DD"/>
    <w:multiLevelType w:val="multilevel"/>
    <w:tmpl w:val="C196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50"/>
    <w:rsid w:val="00B14050"/>
    <w:rsid w:val="00E3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1179A"/>
  <w15:chartTrackingRefBased/>
  <w15:docId w15:val="{86C427A7-6722-4BA4-9A7C-2488D177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8242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4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1360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Parinthon Chongsringam</dc:creator>
  <cp:keywords/>
  <dc:description/>
  <cp:lastModifiedBy>Parinthon Chongsringam</cp:lastModifiedBy>
  <cp:revision>1</cp:revision>
  <dcterms:created xsi:type="dcterms:W3CDTF">2020-08-24T08:03:00Z</dcterms:created>
  <dcterms:modified xsi:type="dcterms:W3CDTF">2020-08-24T08:08:00Z</dcterms:modified>
</cp:coreProperties>
</file>