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FF91" w14:textId="77777777" w:rsidR="00000000" w:rsidRPr="00586D86" w:rsidRDefault="00974646" w:rsidP="005A332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  <w:cs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การยื่นคำขอ</w:t>
      </w:r>
      <w:r w:rsidR="00AC3372">
        <w:rPr>
          <w:rFonts w:ascii="Tahoma" w:hAnsi="Tahoma" w:cs="Tahoma" w:hint="cs"/>
          <w:b/>
          <w:bCs/>
          <w:noProof/>
          <w:sz w:val="24"/>
          <w:szCs w:val="24"/>
          <w:cs/>
        </w:rPr>
        <w:t>รับความเห็นชอบการ</w:t>
      </w:r>
      <w:r w:rsidR="00D57F19">
        <w:rPr>
          <w:rFonts w:ascii="Tahoma" w:hAnsi="Tahoma" w:cs="Tahoma" w:hint="cs"/>
          <w:b/>
          <w:bCs/>
          <w:noProof/>
          <w:sz w:val="24"/>
          <w:szCs w:val="24"/>
          <w:cs/>
        </w:rPr>
        <w:t>จัดการเงินทุน</w:t>
      </w:r>
      <w:r w:rsidR="00D57F19" w:rsidRPr="005A332C">
        <w:rPr>
          <w:rFonts w:ascii="Tahoma" w:hAnsi="Tahoma" w:cs="Tahoma"/>
          <w:b/>
          <w:bCs/>
          <w:noProof/>
          <w:color w:val="000000" w:themeColor="text1"/>
          <w:sz w:val="24"/>
          <w:szCs w:val="24"/>
          <w:cs/>
        </w:rPr>
        <w:t>ในกลุ่มกิจการเดียวกัน</w:t>
      </w:r>
      <w:r w:rsidR="00D57F19" w:rsidRPr="005A332C">
        <w:rPr>
          <w:rFonts w:ascii="Tahoma" w:hAnsi="Tahoma" w:cs="Tahoma" w:hint="cs"/>
          <w:b/>
          <w:bCs/>
          <w:noProof/>
          <w:color w:val="000000" w:themeColor="text1"/>
          <w:sz w:val="24"/>
          <w:szCs w:val="24"/>
          <w:cs/>
        </w:rPr>
        <w:t xml:space="preserve"> </w:t>
      </w:r>
      <w:r w:rsidR="005A332C" w:rsidRPr="005A332C">
        <w:rPr>
          <w:rFonts w:ascii="Tahoma" w:hAnsi="Tahoma" w:cs="Tahoma" w:hint="cs"/>
          <w:b/>
          <w:bCs/>
          <w:noProof/>
          <w:color w:val="000000" w:themeColor="text1"/>
          <w:sz w:val="24"/>
          <w:szCs w:val="24"/>
          <w:cs/>
        </w:rPr>
        <w:t>ที่</w:t>
      </w:r>
      <w:r w:rsidR="005A332C" w:rsidRPr="005A332C">
        <w:rPr>
          <w:rFonts w:ascii="Tahoma" w:hAnsi="Tahoma" w:cs="Tahoma"/>
          <w:b/>
          <w:bCs/>
          <w:noProof/>
          <w:color w:val="000000" w:themeColor="text1"/>
          <w:sz w:val="24"/>
          <w:szCs w:val="24"/>
          <w:cs/>
        </w:rPr>
        <w:t>ไม่ถือเป็นการประกอบธุรกิจหลักทรัพย์ประเภทการจัดการกองทุนส่วนบุคคล</w:t>
      </w:r>
    </w:p>
    <w:p w14:paraId="7390126C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หน่วยงานที่ให้บริการ 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สำนักงานคณะกรรมการกำกับหลักทรัพย์และตลาดหลักทรัพย์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หน่วยงานที่ไม่สังกัดกระทรวง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791FB4A3" w14:textId="77777777"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A5EE" wp14:editId="24B556A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061D7B6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</w:t>
      </w:r>
      <w:r w:rsidR="0040604B">
        <w:rPr>
          <w:rFonts w:ascii="Tahoma" w:hAnsi="Tahoma" w:cs="Tahoma" w:hint="cs"/>
          <w:b/>
          <w:bCs/>
          <w:sz w:val="20"/>
          <w:szCs w:val="20"/>
          <w:cs/>
        </w:rPr>
        <w:t>ให้ความเห็นชอบ</w:t>
      </w:r>
    </w:p>
    <w:p w14:paraId="549D3CC1" w14:textId="77777777" w:rsidR="00AC3372" w:rsidRDefault="00081011" w:rsidP="009A04E3">
      <w:pPr>
        <w:spacing w:after="0"/>
        <w:rPr>
          <w:rFonts w:ascii="Tahoma" w:hAnsi="Tahoma" w:cs="Tahoma"/>
          <w:noProof/>
          <w:sz w:val="20"/>
          <w:szCs w:val="20"/>
          <w:cs/>
        </w:rPr>
      </w:pPr>
      <w:r w:rsidRPr="00586D86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. </w:t>
      </w:r>
      <w:r w:rsidR="00AC3372">
        <w:rPr>
          <w:rFonts w:ascii="Tahoma" w:hAnsi="Tahoma" w:cs="Tahoma" w:hint="cs"/>
          <w:noProof/>
          <w:sz w:val="20"/>
          <w:szCs w:val="20"/>
          <w:cs/>
        </w:rPr>
        <w:t>ผู้ยื่นคำขอรับความเห็นชอบการเป็นกลุ่มกิจการเดียวกันต้องเป็นผู้ที่จะรับจัดการเงินทุน</w:t>
      </w:r>
      <w:r w:rsidR="00250F60">
        <w:rPr>
          <w:rFonts w:ascii="Tahoma" w:hAnsi="Tahoma" w:cs="Tahoma" w:hint="cs"/>
          <w:noProof/>
          <w:sz w:val="20"/>
          <w:szCs w:val="20"/>
          <w:cs/>
        </w:rPr>
        <w:t>ให้กับบริษัทในกลุ่มกิจการเดียวกัน</w:t>
      </w:r>
    </w:p>
    <w:p w14:paraId="2F309793" w14:textId="77777777" w:rsidR="00AC3372" w:rsidRPr="005A332C" w:rsidRDefault="00081011" w:rsidP="005A332C">
      <w:pPr>
        <w:spacing w:after="0"/>
        <w:rPr>
          <w:rFonts w:ascii="Tahoma" w:hAnsi="Tahoma" w:cs="Tahoma"/>
          <w:noProof/>
          <w:color w:val="000000" w:themeColor="text1"/>
          <w:sz w:val="20"/>
          <w:szCs w:val="20"/>
          <w:cs/>
        </w:rPr>
      </w:pPr>
      <w:r w:rsidRPr="00586D86">
        <w:rPr>
          <w:rFonts w:ascii="Tahoma" w:hAnsi="Tahoma" w:cs="Tahoma"/>
          <w:noProof/>
          <w:sz w:val="20"/>
          <w:szCs w:val="20"/>
        </w:rPr>
        <w:br/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. </w:t>
      </w:r>
      <w:r w:rsidR="00AC3372">
        <w:rPr>
          <w:rFonts w:ascii="Tahoma" w:hAnsi="Tahoma" w:cs="Tahoma" w:hint="cs"/>
          <w:noProof/>
          <w:sz w:val="20"/>
          <w:szCs w:val="20"/>
          <w:cs/>
        </w:rPr>
        <w:t>การเป็นกลุ่มกิจการเดียวกัน</w:t>
      </w:r>
      <w:r w:rsidR="0044285E">
        <w:rPr>
          <w:rFonts w:ascii="Tahoma" w:hAnsi="Tahoma" w:cs="Tahoma" w:hint="cs"/>
          <w:noProof/>
          <w:sz w:val="20"/>
          <w:szCs w:val="20"/>
          <w:cs/>
        </w:rPr>
        <w:t>และการจัดการเงินทุนระหว่างนิติบุคคลในกลุ่มกิจการเดียวกัน</w:t>
      </w:r>
      <w:r w:rsidR="00B733C9">
        <w:rPr>
          <w:rFonts w:ascii="Tahoma" w:hAnsi="Tahoma" w:cs="Tahoma" w:hint="cs"/>
          <w:noProof/>
          <w:sz w:val="20"/>
          <w:szCs w:val="20"/>
          <w:cs/>
        </w:rPr>
        <w:t>ที่ต้องยื่นขอรับความเห็นชอบ</w:t>
      </w:r>
      <w:r w:rsidR="00B733C9">
        <w:rPr>
          <w:rFonts w:ascii="Tahoma" w:hAnsi="Tahoma" w:cs="Tahoma"/>
          <w:noProof/>
          <w:sz w:val="20"/>
          <w:szCs w:val="20"/>
          <w:cs/>
        </w:rPr>
        <w:br/>
      </w:r>
      <w:r w:rsidR="00AC3372">
        <w:rPr>
          <w:rFonts w:ascii="Tahoma" w:hAnsi="Tahoma" w:cs="Tahoma" w:hint="cs"/>
          <w:noProof/>
          <w:sz w:val="20"/>
          <w:szCs w:val="20"/>
          <w:cs/>
        </w:rPr>
        <w:t>ต้อง</w:t>
      </w:r>
      <w:r w:rsidR="00B82FDF">
        <w:rPr>
          <w:rFonts w:ascii="Tahoma" w:hAnsi="Tahoma" w:cs="Tahoma" w:hint="cs"/>
          <w:noProof/>
          <w:sz w:val="20"/>
          <w:szCs w:val="20"/>
          <w:cs/>
        </w:rPr>
        <w:t>มีลักษณะ</w:t>
      </w:r>
      <w:r w:rsidR="00AC3372">
        <w:rPr>
          <w:rFonts w:ascii="Tahoma" w:hAnsi="Tahoma" w:cs="Tahoma" w:hint="cs"/>
          <w:noProof/>
          <w:sz w:val="20"/>
          <w:szCs w:val="20"/>
          <w:cs/>
        </w:rPr>
        <w:t>เป็น</w:t>
      </w:r>
      <w:r w:rsidR="00250F60">
        <w:rPr>
          <w:rFonts w:ascii="Tahoma" w:hAnsi="Tahoma" w:cs="Tahoma" w:hint="cs"/>
          <w:noProof/>
          <w:sz w:val="20"/>
          <w:szCs w:val="20"/>
          <w:cs/>
        </w:rPr>
        <w:t>ไปตาม</w:t>
      </w:r>
      <w:r w:rsidR="00250F60" w:rsidRPr="00733E38">
        <w:rPr>
          <w:rFonts w:ascii="Tahoma" w:hAnsi="Tahoma" w:cs="Tahoma" w:hint="cs"/>
          <w:noProof/>
          <w:sz w:val="20"/>
          <w:szCs w:val="20"/>
          <w:cs/>
        </w:rPr>
        <w:t>ประกาศ</w:t>
      </w:r>
      <w:r w:rsidR="00250F60" w:rsidRPr="00733E38">
        <w:rPr>
          <w:rFonts w:ascii="Tahoma" w:hAnsi="Tahoma" w:cs="Tahoma" w:hint="cs"/>
          <w:noProof/>
          <w:color w:val="000000" w:themeColor="text1"/>
          <w:sz w:val="20"/>
          <w:szCs w:val="20"/>
          <w:cs/>
        </w:rPr>
        <w:t>คณะกรรมการกำกับหลักทรัพย์และตลาดหลักทรัพย์ว่าด้วย</w:t>
      </w:r>
      <w:r w:rsidR="005A332C" w:rsidRPr="00733E38">
        <w:rPr>
          <w:rFonts w:ascii="Tahoma" w:hAnsi="Tahoma" w:cs="Tahoma"/>
          <w:noProof/>
          <w:color w:val="000000" w:themeColor="text1"/>
          <w:sz w:val="20"/>
          <w:szCs w:val="20"/>
          <w:cs/>
        </w:rPr>
        <w:t>การกำหนดการจัดการเงินทุนของนิติบุคคลในกลุ่มกิจการเดียวกันที่ไม่ถือเป็นการประกอบธุรกิจหลักทรัพย์ประเภทการจัดการกองทุนส่วนบุคคล</w:t>
      </w:r>
    </w:p>
    <w:p w14:paraId="7633A59C" w14:textId="77777777" w:rsidR="00974646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</w:t>
      </w:r>
      <w:r w:rsidRPr="00586D86">
        <w:rPr>
          <w:rFonts w:ascii="Tahoma" w:hAnsi="Tahoma" w:cs="Tahoma"/>
          <w:noProof/>
          <w:sz w:val="20"/>
          <w:szCs w:val="20"/>
          <w:cs/>
        </w:rPr>
        <w:t>. ขั้นตอนการดำเนินงานตามคู่มือจะเริ่มนับระยะเวลาตั้งแต่เจ้าหน้าที่ตรวจสอบว่าผู้ยื่นคำขอได้จัดทำคำขอถูกต้องและแนบเอกสารหลักฐานประกอบคำขอครบถ้วนตามที่ระบุในคู่มือสำหรับ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>. กรณีคำขอหรือเอกสารหลักฐานประกอบคำขอไม่ถูกต้องหรือไม่ครบถ้วน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ร่วมกันในบันทึกความบกพร่องและรายการเอกสารหลักฐานที่จะต้องยื่นเพิ่มเติม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หากผู้ยื่นคำขอไม่ดำเนินการแก้ไขเพิ่มเติมได้ภายในระยะเวลาที่กำหนดผู้รับ</w:t>
      </w:r>
      <w:r w:rsidR="0044285E">
        <w:rPr>
          <w:rFonts w:ascii="Tahoma" w:hAnsi="Tahoma" w:cs="Tahoma"/>
          <w:noProof/>
          <w:sz w:val="20"/>
          <w:szCs w:val="20"/>
          <w:cs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คำขอจะดำเนินการคืนคำขอและเอกสารหลักฐานประกอบคำขอ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513AE8"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36654F41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418E1BA8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492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3B53BB94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สำนักงานคณะกรรมการกำกับหลักทรัพย์และตลาดหลักทรัพย์ อาคารสำนักงาน ก.ล.ต. ชั้น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G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333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ถนนวิภาวดีรังสิต แขวงจอมพล เขตจตุจักร กรุงเทพมหานคร  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2033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9999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/ติดต่อด้วยตนเอง ณ หน่วยงาน</w:t>
            </w:r>
          </w:p>
          <w:p w14:paraId="164FDDE2" w14:textId="77777777"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(เวลาพักเที่ยง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–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น.)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4A9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08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: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-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15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: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น. (มีพักเที่ยง)</w:t>
            </w:r>
          </w:p>
        </w:tc>
      </w:tr>
    </w:tbl>
    <w:p w14:paraId="03C7C1B8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215F6079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6304D760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: </w:t>
      </w:r>
      <w:r w:rsidR="00AC3372">
        <w:rPr>
          <w:rFonts w:ascii="Tahoma" w:hAnsi="Tahoma" w:cs="Tahoma"/>
          <w:noProof/>
          <w:sz w:val="20"/>
          <w:szCs w:val="20"/>
        </w:rPr>
        <w:t>30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 วัน</w:t>
      </w:r>
    </w:p>
    <w:p w14:paraId="4BC75A69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2D15F60E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9E4547F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078A6AA0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64293179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B5BD563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372AB028" w14:textId="77777777" w:rsidTr="00310762">
        <w:tc>
          <w:tcPr>
            <w:tcW w:w="846" w:type="dxa"/>
          </w:tcPr>
          <w:p w14:paraId="3E8D4EAD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14:paraId="4E1029A6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5D1AA73C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เจ้าหน้าที่ตรวจสอบการกรอกข้อมูลในแบบคำขอและความถูกต้องครบถ้วนของเอกสารหลักฐานประกอบคำขอ โดยมีรายละเอียดตามหลักเกณฑ์และเงื่อนไขในการยื่นคำขอ</w:t>
            </w:r>
          </w:p>
          <w:p w14:paraId="628E9225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1766" w:type="dxa"/>
          </w:tcPr>
          <w:p w14:paraId="12897E1F" w14:textId="77777777" w:rsidR="0067367B" w:rsidRPr="00081011" w:rsidRDefault="0044285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วัน</w:t>
            </w:r>
          </w:p>
        </w:tc>
        <w:tc>
          <w:tcPr>
            <w:tcW w:w="2174" w:type="dxa"/>
          </w:tcPr>
          <w:p w14:paraId="3FB81539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สำนักงานคณะกรรมการกำกับหลักทรัพย์และตลาดหลักทรัพย์</w:t>
            </w:r>
          </w:p>
          <w:p w14:paraId="1412FAC2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30869DE0" w14:textId="77777777" w:rsidTr="00310762">
        <w:tc>
          <w:tcPr>
            <w:tcW w:w="846" w:type="dxa"/>
          </w:tcPr>
          <w:p w14:paraId="7BB4B389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14:paraId="5E589A22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081E04DD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ฝ่ายงานจะดำเนินการสรุปข้อมูล ข้อเท็จจริง วิเคราะห์ข้อมูลและหารือผู้บังคับบัญชา รวมถึงขอความเห็นจากผู้เชี่ยวชาญหรือ ฝ่ายงานที่เกี่ยวข้อง (ถ้ามี)</w:t>
            </w:r>
          </w:p>
          <w:p w14:paraId="02AD451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1766" w:type="dxa"/>
          </w:tcPr>
          <w:p w14:paraId="4C403CAD" w14:textId="77777777" w:rsidR="0067367B" w:rsidRPr="00081011" w:rsidRDefault="0044285E" w:rsidP="004428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วัน</w:t>
            </w:r>
          </w:p>
        </w:tc>
        <w:tc>
          <w:tcPr>
            <w:tcW w:w="2174" w:type="dxa"/>
          </w:tcPr>
          <w:p w14:paraId="576490F7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สำนักงานคณะกรรมการกำกับหลักทรัพย์และตลาดหลักทรัพย์</w:t>
            </w:r>
          </w:p>
          <w:p w14:paraId="481A3596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202D7A85" w14:textId="77777777" w:rsidTr="00310762">
        <w:tc>
          <w:tcPr>
            <w:tcW w:w="846" w:type="dxa"/>
          </w:tcPr>
          <w:p w14:paraId="376360CF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284" w:type="dxa"/>
          </w:tcPr>
          <w:p w14:paraId="7A85B525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การลงนาม/คณะกรรมการมีมติ</w:t>
            </w:r>
          </w:p>
          <w:p w14:paraId="7683455F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 ก.ล.ต. พิจารณาและให้ความเห็นชอบ</w:t>
            </w:r>
          </w:p>
          <w:p w14:paraId="2509544F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1766" w:type="dxa"/>
          </w:tcPr>
          <w:p w14:paraId="71F42BD8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3F42F2CF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สำนักงานคณะกรรมการกำกับหลักทรัพย์และตลาดหลักทรัพย์</w:t>
            </w:r>
          </w:p>
          <w:p w14:paraId="0669B410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C1F658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B144006" w14:textId="77777777" w:rsidR="0044285E" w:rsidRDefault="0044285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42E8E68B" w14:textId="77777777" w:rsidR="00B733C9" w:rsidRDefault="00B733C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7BE13D75" w14:textId="77777777" w:rsidR="000504B6" w:rsidRDefault="000504B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AFF9EFA" w14:textId="77777777" w:rsidR="000504B6" w:rsidRDefault="000504B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B829ED6" w14:textId="77777777" w:rsidR="000504B6" w:rsidRDefault="000504B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2D142C32" w14:textId="77777777" w:rsidR="000504B6" w:rsidRDefault="000504B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79F03355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0A93516B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EEE346D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635DE67A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245FCEF5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FD52BB" w:rsidRPr="00E8524B" w14:paraId="5D41151E" w14:textId="77777777" w:rsidTr="000E5F48">
        <w:tc>
          <w:tcPr>
            <w:tcW w:w="846" w:type="dxa"/>
          </w:tcPr>
          <w:p w14:paraId="50A72321" w14:textId="77777777" w:rsidR="00FD52BB" w:rsidRPr="00E8524B" w:rsidRDefault="00FD52BB" w:rsidP="00541FF4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14:paraId="36FB77BD" w14:textId="77777777" w:rsidR="004B4472" w:rsidRDefault="004B4472" w:rsidP="00FD52BB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หนังสือนำเพื่อยื่นคำขอ</w:t>
            </w:r>
            <w:r w:rsidR="0099572C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รับความเห็นชอบการเป็นกลุ่มกิจการเดียวกัน</w:t>
            </w:r>
          </w:p>
          <w:p w14:paraId="682D63D3" w14:textId="77777777" w:rsidR="00FD52BB" w:rsidRDefault="00FD52BB" w:rsidP="00FD52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05B9183" w14:textId="77777777" w:rsidR="00FD52BB" w:rsidRDefault="00FD52BB" w:rsidP="00FD52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3EA0BBB" w14:textId="77777777" w:rsidR="00FD52BB" w:rsidRPr="0018011C" w:rsidRDefault="00000000" w:rsidP="00B11C6D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50876072"/>
                <w:placeholder>
                  <w:docPart w:val="421F8C0A892D44449652D283272975B0"/>
                </w:placeholder>
                <w:showingPlcHdr/>
              </w:sdtPr>
              <w:sdtContent>
                <w:r w:rsidR="00FD52BB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FD52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FD52BB">
              <w:rPr>
                <w:rFonts w:ascii="Tahoma" w:hAnsi="Tahoma" w:cs="Tahoma"/>
                <w:noProof/>
                <w:sz w:val="20"/>
                <w:szCs w:val="20"/>
                <w:cs/>
              </w:rPr>
              <w:t>(</w:t>
            </w:r>
            <w:r w:rsidR="00FD52B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เอกสารลงนามโดย</w:t>
            </w:r>
            <w:r w:rsidR="00423F6F" w:rsidRPr="00423F6F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</w:t>
            </w:r>
            <w:r w:rsidR="00423F6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ของผู้ยื่นคำขอ และผู้มีอำนาจของผู้มอบหมายให้จัดการเงินทุน</w:t>
            </w:r>
            <w:r w:rsidR="00FD52BB">
              <w:rPr>
                <w:rFonts w:ascii="Tahoma" w:hAnsi="Tahoma" w:cs="Tahoma"/>
                <w:noProof/>
                <w:sz w:val="20"/>
                <w:szCs w:val="20"/>
                <w:cs/>
              </w:rPr>
              <w:t>)</w:t>
            </w:r>
          </w:p>
        </w:tc>
        <w:tc>
          <w:tcPr>
            <w:tcW w:w="3276" w:type="dxa"/>
          </w:tcPr>
          <w:p w14:paraId="04D0E72B" w14:textId="77777777" w:rsidR="00FD52BB" w:rsidRPr="00E8524B" w:rsidRDefault="00A1117C" w:rsidP="002D5CE3">
            <w:pPr>
              <w:jc w:val="center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-</w:t>
            </w:r>
          </w:p>
        </w:tc>
      </w:tr>
      <w:tr w:rsidR="00423F6F" w:rsidRPr="00E8524B" w14:paraId="5831CFA4" w14:textId="77777777" w:rsidTr="000E5F48">
        <w:tc>
          <w:tcPr>
            <w:tcW w:w="846" w:type="dxa"/>
          </w:tcPr>
          <w:p w14:paraId="24D3F817" w14:textId="77777777" w:rsidR="00423F6F" w:rsidRPr="00E8524B" w:rsidRDefault="00657CDE" w:rsidP="0099572C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14:paraId="72E15C2D" w14:textId="77777777" w:rsidR="009634B2" w:rsidRDefault="00657CDE" w:rsidP="00657CDE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</w:pPr>
            <w:r w:rsidRPr="00A1117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</w:t>
            </w:r>
            <w:r w:rsidR="009634B2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รับรอง</w:t>
            </w:r>
            <w:r w:rsidR="00D87FC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การมีอำนาจควบคุม</w:t>
            </w:r>
            <w:r w:rsidR="00D352A1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หรือผู้มีอำนาจควบคุม</w:t>
            </w:r>
            <w:r w:rsidR="001B5BB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เป็น</w:t>
            </w:r>
            <w:r w:rsidR="00C03279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br/>
            </w:r>
            <w:r w:rsidR="001B5BB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นิติบุคคลเดียวกัน โดยเป็นการมีอำนาจควบคุม</w:t>
            </w:r>
            <w:r w:rsidR="009634B2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อย่างใดอย่างหนึ่ง ต่อไปนี้</w:t>
            </w:r>
          </w:p>
          <w:p w14:paraId="4A9A11AC" w14:textId="77777777" w:rsidR="009634B2" w:rsidRDefault="009634B2" w:rsidP="00657CDE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. </w:t>
            </w:r>
            <w:r w:rsidR="00D87FC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การมีอำนาจควบคุมกิจคะแนนเส</w:t>
            </w:r>
            <w:r w:rsidR="00CA2B5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ี</w:t>
            </w:r>
            <w:r w:rsidR="00D87FC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ยงส่วนใหญ่ในที่ประชุม</w:t>
            </w:r>
            <w:r w:rsidR="001B5BB0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br/>
            </w:r>
            <w:r w:rsidR="00D87FC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ผู้ถือหุ้นของนิติบุคคลใด</w:t>
            </w:r>
            <w:r w:rsidR="00D352A1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="00D87FC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ไม่ว่าโดยตรงหรือโดยอ้อม</w:t>
            </w:r>
          </w:p>
          <w:p w14:paraId="13A4DFE9" w14:textId="77777777" w:rsidR="00D87FC0" w:rsidRDefault="00D87FC0" w:rsidP="00657CDE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. </w:t>
            </w: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การมีอำนาจควบคุม</w:t>
            </w:r>
            <w:r w:rsidR="00D352A1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แต่งตั้ง หรือถอดถอนกรรมการตั้งแต่</w:t>
            </w:r>
            <w:r w:rsidR="00D352A1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br/>
            </w:r>
            <w:r w:rsidR="00D352A1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กึ่งหนึ่งของกรรมการทั้งหมด ไม่ว่าโดยตรงหรือโดยอ้อม</w:t>
            </w:r>
          </w:p>
          <w:p w14:paraId="372E9AC1" w14:textId="77777777" w:rsidR="00657CDE" w:rsidRPr="00E8524B" w:rsidRDefault="00657CDE" w:rsidP="00657CDE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1F39EEE" w14:textId="77777777" w:rsidR="00657CDE" w:rsidRPr="00E8524B" w:rsidRDefault="00657CDE" w:rsidP="00657CDE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A24C882" w14:textId="77777777" w:rsidR="00423F6F" w:rsidRPr="00657CDE" w:rsidRDefault="00000000" w:rsidP="00657CDE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90364894"/>
                <w:placeholder>
                  <w:docPart w:val="511E10A170CF46ECAF779B10EF98D28C"/>
                </w:placeholder>
                <w:showingPlcHdr/>
              </w:sdtPr>
              <w:sdtContent>
                <w:r w:rsidR="00657CDE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657CDE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657CDE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(</w:t>
            </w:r>
            <w:r w:rsidR="00657CD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เอกสารลงนามโดย</w:t>
            </w:r>
            <w:r w:rsidR="00657CDE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</w:t>
            </w:r>
            <w:r w:rsidR="00657CD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ของผู้ยื่นคำขอ และผู้มีอำนาจของผู้มอบหมายให้จัดการเงินทุน</w:t>
            </w:r>
            <w:r w:rsidR="00657CDE" w:rsidRPr="0099572C">
              <w:rPr>
                <w:rFonts w:ascii="Tahoma" w:hAnsi="Tahoma" w:cs="Tahoma"/>
                <w:noProof/>
                <w:sz w:val="20"/>
                <w:szCs w:val="20"/>
                <w:cs/>
              </w:rPr>
              <w:t>)</w:t>
            </w:r>
          </w:p>
        </w:tc>
        <w:tc>
          <w:tcPr>
            <w:tcW w:w="3276" w:type="dxa"/>
          </w:tcPr>
          <w:p w14:paraId="002CF7FA" w14:textId="77777777" w:rsidR="00423F6F" w:rsidRPr="00E8524B" w:rsidRDefault="00A82A79" w:rsidP="002D5CE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-</w:t>
            </w:r>
          </w:p>
        </w:tc>
      </w:tr>
      <w:tr w:rsidR="00FD52BB" w:rsidRPr="00E8524B" w14:paraId="6116B81A" w14:textId="77777777" w:rsidTr="000E5F48">
        <w:tc>
          <w:tcPr>
            <w:tcW w:w="846" w:type="dxa"/>
          </w:tcPr>
          <w:p w14:paraId="09F7ABA9" w14:textId="77777777" w:rsidR="00FD52BB" w:rsidRPr="0099572C" w:rsidRDefault="008E3B47" w:rsidP="0099572C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9572C" w:rsidRPr="00E8524B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14:paraId="7D813587" w14:textId="290C8136" w:rsidR="00FD52BB" w:rsidRDefault="0099572C" w:rsidP="002D5CE3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</w:pPr>
            <w:r w:rsidRPr="0099572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เอกสารที่แสดงถึง</w:t>
            </w:r>
            <w:r w:rsidR="00CA2B5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การมีอำนาจควบคุมหรือผู้มีอำนาจควบคุม</w:t>
            </w:r>
            <w:r w:rsidR="00CA2B50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br/>
            </w:r>
            <w:r w:rsidR="00CA2B5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เป็นนิติบุคคลเดียวกันของผู้มอบหมายให้จัดการเงินทุนและผู้รับจัดการเงินทุน</w:t>
            </w:r>
            <w:r w:rsidR="00FE2C7E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 xml:space="preserve"> และเอกสารที่แสดง</w:t>
            </w:r>
            <w:r w:rsidR="00F36CF0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โครงสร้างการถือหุ้</w:t>
            </w:r>
            <w:r w:rsidR="00C8526A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นระหว่าง</w:t>
            </w:r>
            <w:r w:rsidR="00C8526A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br/>
            </w:r>
            <w:r w:rsidR="00C8526A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ผู้มอบหมายให้จัดการเงินทุนและผู้รับจัดการเงินทุน</w:t>
            </w:r>
          </w:p>
          <w:p w14:paraId="60EF72A7" w14:textId="4B34E4A5" w:rsidR="0099572C" w:rsidRPr="00E8524B" w:rsidRDefault="0099572C" w:rsidP="0099572C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021DC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21DC8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D0E5F30" w14:textId="473463CF" w:rsidR="0099572C" w:rsidRPr="00E8524B" w:rsidRDefault="0099572C" w:rsidP="0099572C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021DC8">
              <w:rPr>
                <w:rFonts w:ascii="Tahoma" w:hAnsi="Tahoma" w:cs="Tahoma"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0B668B35" w14:textId="77777777" w:rsidR="0099572C" w:rsidRPr="00B11C6D" w:rsidRDefault="00000000" w:rsidP="00033FE3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168636"/>
                <w:placeholder>
                  <w:docPart w:val="80BF529B23B6411F92CD496F93AF854C"/>
                </w:placeholder>
                <w:showingPlcHdr/>
              </w:sdtPr>
              <w:sdtContent>
                <w:r w:rsidR="0099572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99572C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99572C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(</w:t>
            </w:r>
            <w:r w:rsidR="00033FE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เอกสารลงนามรับรองความถูกต้อง</w:t>
            </w:r>
            <w:r w:rsidR="0082552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ทุกหน้า </w:t>
            </w:r>
            <w:r w:rsidR="00033FE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โดย</w:t>
            </w:r>
            <w:r w:rsidR="00B11C6D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</w:t>
            </w:r>
            <w:r w:rsidR="00B11C6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ของผู้ยื่นคำขอ และผู้มีอำนาจของผู้มอบหมายให้จัดการเงินทุน</w:t>
            </w:r>
            <w:r w:rsidR="0099572C" w:rsidRPr="0099572C">
              <w:rPr>
                <w:rFonts w:ascii="Tahoma" w:hAnsi="Tahoma" w:cs="Tahoma"/>
                <w:noProof/>
                <w:sz w:val="20"/>
                <w:szCs w:val="20"/>
                <w:cs/>
              </w:rPr>
              <w:t>)</w:t>
            </w:r>
          </w:p>
        </w:tc>
        <w:tc>
          <w:tcPr>
            <w:tcW w:w="3276" w:type="dxa"/>
          </w:tcPr>
          <w:p w14:paraId="77F730C4" w14:textId="77777777" w:rsidR="00FD52BB" w:rsidRPr="00E8524B" w:rsidRDefault="00A1117C" w:rsidP="002D5CE3">
            <w:pPr>
              <w:jc w:val="center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-</w:t>
            </w:r>
          </w:p>
        </w:tc>
      </w:tr>
      <w:tr w:rsidR="0067367B" w:rsidRPr="00E8524B" w14:paraId="06C53601" w14:textId="77777777" w:rsidTr="000E5F48">
        <w:tc>
          <w:tcPr>
            <w:tcW w:w="846" w:type="dxa"/>
          </w:tcPr>
          <w:p w14:paraId="3FA1A2AC" w14:textId="77777777" w:rsidR="0067367B" w:rsidRPr="00E8524B" w:rsidRDefault="00F7347C" w:rsidP="00F734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14:paraId="36EA8989" w14:textId="77777777" w:rsidR="00CD595C" w:rsidRDefault="0051381A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755D49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เอกสารรับรอง</w:t>
            </w:r>
            <w:r w:rsidR="008E3B47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ว่า ผู้รับจัดการเงินทุน</w:t>
            </w:r>
            <w:r w:rsidRPr="00755D49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ไม่ประสงค์จะได้รับความคุ้มครองตามบทบัญญัติเกี่ยวกับการจัดการกองทุนส่วนบุคคล</w:t>
            </w:r>
            <w:r w:rsidR="008E3B47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br/>
            </w:r>
            <w:r w:rsidRPr="00755D49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ตามกฎหมายว่าด้วยหลักทรัพย์และตลาดหลักทรัพย์</w:t>
            </w:r>
          </w:p>
          <w:p w14:paraId="5EAB1992" w14:textId="77777777" w:rsidR="00755D49" w:rsidRPr="00E8524B" w:rsidRDefault="00755D49" w:rsidP="00755D49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500D6D8" w14:textId="77777777" w:rsidR="00755D49" w:rsidRPr="00E8524B" w:rsidRDefault="00755D49" w:rsidP="00755D4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C3F1061" w14:textId="77777777" w:rsidR="00755D49" w:rsidRPr="00E8524B" w:rsidRDefault="00000000" w:rsidP="008E3B4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7037840"/>
                <w:placeholder>
                  <w:docPart w:val="761DD52082D04A28B2C6FD0A42F9925B"/>
                </w:placeholder>
                <w:showingPlcHdr/>
              </w:sdtPr>
              <w:sdtContent>
                <w:r w:rsidR="00755D49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755D49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755D49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(</w:t>
            </w:r>
            <w:r w:rsidR="008E3B4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เอกสารลงนามโดยผู้มีอำนาจของผู้มอบหมายให้จัดการเงินทุน</w:t>
            </w:r>
            <w:r w:rsidR="00755D49" w:rsidRPr="0099572C">
              <w:rPr>
                <w:rFonts w:ascii="Tahoma" w:hAnsi="Tahoma" w:cs="Tahoma"/>
                <w:noProof/>
                <w:sz w:val="20"/>
                <w:szCs w:val="20"/>
                <w:cs/>
              </w:rPr>
              <w:t>)</w:t>
            </w:r>
          </w:p>
        </w:tc>
        <w:tc>
          <w:tcPr>
            <w:tcW w:w="3276" w:type="dxa"/>
          </w:tcPr>
          <w:p w14:paraId="4A64595E" w14:textId="77777777" w:rsidR="0067367B" w:rsidRPr="00E8524B" w:rsidRDefault="00F7347C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-</w:t>
            </w:r>
          </w:p>
        </w:tc>
      </w:tr>
      <w:tr w:rsidR="0067367B" w:rsidRPr="00E8524B" w14:paraId="38B217F9" w14:textId="77777777" w:rsidTr="000E5F48">
        <w:tc>
          <w:tcPr>
            <w:tcW w:w="846" w:type="dxa"/>
          </w:tcPr>
          <w:p w14:paraId="56B58972" w14:textId="77777777" w:rsidR="00E8524B" w:rsidRPr="00E8524B" w:rsidRDefault="00F7347C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  <w:p w14:paraId="0D66C66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AD593FD" w14:textId="77777777" w:rsidR="00033FE3" w:rsidRDefault="00033FE3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 ๆ ที่ใช้เพื่อประโยชน์ในการพิจารณา</w:t>
            </w:r>
          </w:p>
          <w:p w14:paraId="2E9B2A73" w14:textId="3FD0AF0B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32640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32640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021DC8" w:rsidRPr="0032640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326404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326404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1B859F1" w14:textId="43D806B2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021DC8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85F360F" w14:textId="77777777" w:rsidR="00CD595C" w:rsidRPr="00E8524B" w:rsidRDefault="00000000" w:rsidP="0082552C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91983596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82552C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(ถ้ามี</w:t>
            </w:r>
            <w:r w:rsidR="0082552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)</w:t>
            </w:r>
            <w:r w:rsidR="0082552C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="0082552C">
              <w:rPr>
                <w:rFonts w:ascii="Tahoma" w:hAnsi="Tahoma" w:cs="Tahoma"/>
                <w:noProof/>
                <w:sz w:val="20"/>
                <w:szCs w:val="20"/>
                <w:cs/>
              </w:rPr>
              <w:t>(</w:t>
            </w:r>
            <w:r w:rsidR="0082552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เอกสารลงนามรับรองความถูกต้องทุกหน้า โดย</w:t>
            </w:r>
            <w:r w:rsidR="0082552C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</w:t>
            </w:r>
            <w:r w:rsidR="0082552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ของผู้ยื่นคำขอ และผู้มีอำนาจของผู้มอบหมายให้จัดการเงินทุน)</w:t>
            </w:r>
          </w:p>
        </w:tc>
        <w:tc>
          <w:tcPr>
            <w:tcW w:w="3276" w:type="dxa"/>
          </w:tcPr>
          <w:p w14:paraId="27A9D08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-</w:t>
            </w:r>
          </w:p>
        </w:tc>
      </w:tr>
    </w:tbl>
    <w:p w14:paraId="234E7D22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15233461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490EC691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29D3B78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64FF0FFB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28150287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1547EC75" w14:textId="77777777" w:rsidTr="008D6120">
        <w:tc>
          <w:tcPr>
            <w:tcW w:w="10075" w:type="dxa"/>
            <w:gridSpan w:val="3"/>
          </w:tcPr>
          <w:p w14:paraId="56E47421" w14:textId="77777777" w:rsidR="008D6120" w:rsidRPr="00DA6A7B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DA6A7B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14:paraId="03470F83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82AC13F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04A561DB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B44719E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0BC7A22D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35607172" w14:textId="77777777" w:rsidTr="00527864">
        <w:tc>
          <w:tcPr>
            <w:tcW w:w="846" w:type="dxa"/>
          </w:tcPr>
          <w:p w14:paraId="57A7C94D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14:paraId="5AE27865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หน่วยงาน ณ จุดยื่นคำขอ : สำนักงานคณะกรรมการกำกับหลักทรัพย์และตลาดหลักทรัพย์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333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ถนนวิภาวดีรังสิต แขวงจอมพล เขตจตุจักร กรุงเทพมหานคร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10900</w:t>
            </w:r>
          </w:p>
          <w:p w14:paraId="3D31AA56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(ระหว่างเวลา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08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–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น.)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0B2BF5" w:rsidRPr="00E73DC4" w14:paraId="360464B0" w14:textId="77777777" w:rsidTr="00527864">
        <w:tc>
          <w:tcPr>
            <w:tcW w:w="846" w:type="dxa"/>
          </w:tcPr>
          <w:p w14:paraId="4FECF1D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14:paraId="50068D43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ไปรษณีย์ : สำนักงานคณะกรรมการกำกับหลักทรัพย์และตลาดหลักทรัพย์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333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ถนนวิภาวดีรังสิต แขวงจอมพล เขตจตุจักร กรุงเทพมหานคร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10900</w:t>
            </w:r>
          </w:p>
          <w:p w14:paraId="26661A1C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0B2BF5" w:rsidRPr="00E73DC4" w14:paraId="5236096D" w14:textId="77777777" w:rsidTr="00527864">
        <w:tc>
          <w:tcPr>
            <w:tcW w:w="846" w:type="dxa"/>
          </w:tcPr>
          <w:p w14:paraId="61977679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14:paraId="0AA8E53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: สายด่วน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1207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0 2033 9999</w:t>
            </w:r>
          </w:p>
          <w:p w14:paraId="0C6D2521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0B2BF5" w:rsidRPr="00E73DC4" w14:paraId="32970497" w14:textId="77777777" w:rsidTr="00527864">
        <w:tc>
          <w:tcPr>
            <w:tcW w:w="846" w:type="dxa"/>
          </w:tcPr>
          <w:p w14:paraId="7E147B67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14:paraId="72CF1254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อีเมล 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complain@sec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or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th</w:t>
            </w:r>
          </w:p>
          <w:p w14:paraId="0CFF20B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(ระหว่างเวลา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08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–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น. 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0B2BF5" w:rsidRPr="00E73DC4" w14:paraId="3D4536B8" w14:textId="77777777" w:rsidTr="00527864">
        <w:tc>
          <w:tcPr>
            <w:tcW w:w="846" w:type="dxa"/>
          </w:tcPr>
          <w:p w14:paraId="6697F53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14:paraId="6EA70915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14:paraId="19145D1F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( 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ถ.พิษณุโลก เขตดุสิต กทม.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go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/ ตู้ ปณ.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ถ.พิษณุโลก เขตดุสิต กทม.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10300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  <w:tr w:rsidR="000B2BF5" w:rsidRPr="00E73DC4" w14:paraId="04637452" w14:textId="77777777" w:rsidTr="00527864">
        <w:tc>
          <w:tcPr>
            <w:tcW w:w="846" w:type="dxa"/>
          </w:tcPr>
          <w:p w14:paraId="2350FD1F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9229" w:type="dxa"/>
          </w:tcPr>
          <w:p w14:paraId="750B64A7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14:paraId="51214511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- 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0 2502 6670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1900 , 1904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pacc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go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facebook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com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PACC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GO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ศูนย์รับเรื่องร้องเรียนสำหรับนักลงทุนต่างชาติ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The Anti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Corruption Operation center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: +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66 92 668 0777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Line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Fad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pacc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Facebook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The Anti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Corruption Operation Center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Email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Fad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pacc@gmail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com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) </w:t>
            </w:r>
          </w:p>
        </w:tc>
      </w:tr>
    </w:tbl>
    <w:p w14:paraId="76722AC7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4E00EF4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217514F8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2AA677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0E4FAB8E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DA6A7B" w:rsidRPr="00A36052" w14:paraId="063FB2E0" w14:textId="77777777" w:rsidTr="00DA6A7B">
        <w:tc>
          <w:tcPr>
            <w:tcW w:w="10075" w:type="dxa"/>
            <w:gridSpan w:val="2"/>
            <w:vAlign w:val="center"/>
          </w:tcPr>
          <w:p w14:paraId="23B23248" w14:textId="77777777" w:rsidR="00DA6A7B" w:rsidRPr="00DF2717" w:rsidRDefault="00DA6A7B" w:rsidP="00DA6A7B">
            <w:pPr>
              <w:jc w:val="center"/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  <w:r w:rsidRPr="00DA6A7B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54BDF020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15B1D0AC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619F102D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-</w:t>
      </w:r>
    </w:p>
    <w:p w14:paraId="2E3C894E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36C51F2" w14:textId="77777777"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A318A" wp14:editId="76DB520C">
                <wp:simplePos x="0" y="0"/>
                <wp:positionH relativeFrom="margin">
                  <wp:align>right</wp:align>
                </wp:positionH>
                <wp:positionV relativeFrom="paragraph">
                  <wp:posOffset>414750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5A97" w14:textId="77777777"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A3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32.6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CbzRrW&#10;3AAAAAgBAAAPAAAAAAAAAAAAAAAAAKIEAABkcnMvZG93bnJldi54bWxQSwUGAAAAAAQABADzAAAA&#10;qwUAAAAA&#10;" fillcolor="#ededed [662]">
                <v:textbox style="mso-fit-shape-to-text:t">
                  <w:txbxContent>
                    <w:p w14:paraId="6B975A97" w14:textId="77777777"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16"/>
          <w:cs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C03279" w:rsidRPr="00C03279">
        <w:rPr>
          <w:rFonts w:ascii="Tahoma" w:hAnsi="Tahoma" w:cs="Tahoma"/>
          <w:noProof/>
          <w:sz w:val="20"/>
          <w:szCs w:val="20"/>
          <w:cs/>
        </w:rPr>
        <w:t>การยื่นคำขอรับความเห็นชอบการจัดการเงินทุนในกลุ่มกิจการเดียวกันที่ไม่ถือเป็นการประกอบธุรกิจหลักทรัพย์ประเภทการจัดการกองทุนส่วนบุคคล</w:t>
      </w:r>
    </w:p>
    <w:p w14:paraId="4D909E3C" w14:textId="77777777"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16"/>
          <w:cs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สำนักงานคณะกรรมการกำกับหลักทรัพย์และตลาดหลักทรัพย์ </w:t>
      </w:r>
    </w:p>
    <w:p w14:paraId="40133E29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16"/>
          <w:cs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14:paraId="3D4486FB" w14:textId="77777777"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C03279" w:rsidRPr="00C03279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14:paraId="08FB2E18" w14:textId="77777777"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16"/>
          <w:cs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33E38" w14:paraId="13058D41" w14:textId="77777777" w:rsidTr="006B2010">
        <w:trPr>
          <w:trHeight w:val="75"/>
        </w:trPr>
        <w:tc>
          <w:tcPr>
            <w:tcW w:w="10070" w:type="dxa"/>
          </w:tcPr>
          <w:p w14:paraId="2723F934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14:paraId="2A1C195B" w14:textId="050A0986" w:rsidR="00357B89" w:rsidRPr="00733E38" w:rsidRDefault="00755D49" w:rsidP="00B733C9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33E38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57B89" w:rsidRPr="00733E38">
              <w:rPr>
                <w:rFonts w:ascii="Tahoma" w:hAnsi="Tahoma" w:cs="Tahoma"/>
                <w:sz w:val="20"/>
                <w:szCs w:val="20"/>
                <w:cs/>
              </w:rPr>
              <w:t>)</w:t>
            </w:r>
            <w:r w:rsidR="00357B89" w:rsidRPr="00733E38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ประกาศคณะกรรมการกำกับหลักทรัพย์และตลาดหลักทรัพย์ว่าด้วยเรื่อง</w:t>
            </w:r>
            <w:r w:rsidR="00B733C9" w:rsidRPr="00733E38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การกำหนดการจัดการเงินทุนของ</w:t>
            </w:r>
            <w:r w:rsidR="00B733C9" w:rsidRPr="00733E38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br/>
              <w:t>นิติบุคคลในกลุ่มกิจการเดียวกันที่ไม่ถือเป็นการประกอบธุรกิจหลักทรัพย์ประเภทการจัดการกองทุนส่วนบุคคล</w:t>
            </w:r>
          </w:p>
        </w:tc>
      </w:tr>
      <w:tr w:rsidR="00357B89" w:rsidRPr="00733E38" w14:paraId="4B5B5885" w14:textId="77777777" w:rsidTr="009F08E4">
        <w:tc>
          <w:tcPr>
            <w:tcW w:w="10070" w:type="dxa"/>
          </w:tcPr>
          <w:p w14:paraId="5708BE3E" w14:textId="77777777" w:rsidR="00357B89" w:rsidRPr="00733E38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733E38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14:paraId="0577433E" w14:textId="77777777" w:rsidR="00357B89" w:rsidRPr="00733E38" w:rsidRDefault="00755D4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33E38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357B89" w:rsidRPr="00733E38">
              <w:rPr>
                <w:rFonts w:ascii="Tahoma" w:hAnsi="Tahoma" w:cs="Tahoma"/>
                <w:sz w:val="20"/>
                <w:szCs w:val="20"/>
                <w:cs/>
              </w:rPr>
              <w:t>)</w:t>
            </w:r>
            <w:r w:rsidR="00357B89" w:rsidRPr="00733E38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พระราชบัญญัติหลักทรัพย์และตลาดหลักทรัพย์ พ.ศ. </w:t>
            </w:r>
            <w:r w:rsidR="00357B89" w:rsidRPr="00733E38">
              <w:rPr>
                <w:rFonts w:ascii="Tahoma" w:hAnsi="Tahoma" w:cs="Tahoma"/>
                <w:iCs/>
                <w:noProof/>
                <w:sz w:val="20"/>
                <w:szCs w:val="20"/>
              </w:rPr>
              <w:t>2535</w:t>
            </w:r>
            <w:r w:rsidR="00357B89" w:rsidRPr="00733E38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</w:tr>
    </w:tbl>
    <w:p w14:paraId="0A5FCC99" w14:textId="77777777" w:rsidR="00D30394" w:rsidRPr="00733E38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733E38"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 w:rsidRPr="00733E38">
        <w:rPr>
          <w:rFonts w:ascii="Tahoma" w:hAnsi="Tahoma" w:cs="Tahoma"/>
          <w:b/>
          <w:bCs/>
          <w:sz w:val="16"/>
          <w:szCs w:val="16"/>
          <w:cs/>
        </w:rPr>
        <w:t>:</w:t>
      </w:r>
      <w:r w:rsidRPr="00733E38">
        <w:rPr>
          <w:rFonts w:ascii="Tahoma" w:hAnsi="Tahoma" w:cs="Tahoma"/>
          <w:sz w:val="16"/>
          <w:szCs w:val="16"/>
          <w:cs/>
        </w:rPr>
        <w:t xml:space="preserve"> </w:t>
      </w:r>
      <w:r w:rsidR="00C46545" w:rsidRPr="00733E38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บริการที่มีความสำคัญด้านเศรษฐกิจ/สังคม</w:t>
      </w:r>
    </w:p>
    <w:p w14:paraId="1838BABD" w14:textId="77777777" w:rsidR="00D30394" w:rsidRPr="00733E38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733E38">
        <w:rPr>
          <w:rFonts w:ascii="Tahoma" w:hAnsi="Tahoma" w:cs="Tahoma"/>
          <w:b/>
          <w:bCs/>
          <w:sz w:val="16"/>
          <w:szCs w:val="20"/>
          <w:cs/>
        </w:rPr>
        <w:t xml:space="preserve">พื้นที่ให้บริการ: </w:t>
      </w:r>
      <w:r w:rsidR="002F5480" w:rsidRPr="00733E38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14:paraId="53609E21" w14:textId="77777777"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733E38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 w:rsidRPr="00733E38">
        <w:rPr>
          <w:rFonts w:ascii="Tahoma" w:hAnsi="Tahoma" w:cs="Tahoma"/>
          <w:b/>
          <w:bCs/>
          <w:sz w:val="16"/>
          <w:szCs w:val="16"/>
          <w:cs/>
        </w:rPr>
        <w:t>:</w:t>
      </w:r>
      <w:r w:rsidRPr="00733E38">
        <w:rPr>
          <w:rFonts w:ascii="Tahoma" w:hAnsi="Tahoma" w:cs="Tahoma"/>
          <w:b/>
          <w:bCs/>
          <w:sz w:val="16"/>
          <w:szCs w:val="20"/>
          <w:cs/>
        </w:rPr>
        <w:t xml:space="preserve"> </w:t>
      </w:r>
      <w:r w:rsidR="00C26886" w:rsidRPr="00733E38">
        <w:rPr>
          <w:rFonts w:ascii="Tahoma" w:hAnsi="Tahoma" w:cs="Tahoma" w:hint="cs"/>
          <w:noProof/>
          <w:sz w:val="20"/>
          <w:szCs w:val="20"/>
          <w:cs/>
        </w:rPr>
        <w:t>ประกาศ</w:t>
      </w:r>
      <w:r w:rsidR="00C26886" w:rsidRPr="00733E38">
        <w:rPr>
          <w:rFonts w:ascii="Tahoma" w:hAnsi="Tahoma" w:cs="Tahoma" w:hint="cs"/>
          <w:noProof/>
          <w:color w:val="000000" w:themeColor="text1"/>
          <w:sz w:val="20"/>
          <w:szCs w:val="20"/>
          <w:cs/>
        </w:rPr>
        <w:t>คณะกรรมการกำกับหลักทรัพย์และตลาดหลักทรัพย์ว่าด้วย</w:t>
      </w:r>
      <w:r w:rsidR="00C26886" w:rsidRPr="00733E38">
        <w:rPr>
          <w:rFonts w:ascii="Tahoma" w:hAnsi="Tahoma" w:cs="Tahoma"/>
          <w:noProof/>
          <w:color w:val="000000" w:themeColor="text1"/>
          <w:sz w:val="20"/>
          <w:szCs w:val="20"/>
          <w:cs/>
        </w:rPr>
        <w:br/>
        <w:t>การกำหนดการจัดการเงินทุนของนิติบุคคลในกลุ่มกิจการเดียวกันที่ไม่ถือเป็นการประกอบธุรกิจหลักทรัพย์ประเภทการจัดการกองทุนส่วนบุคคล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16"/>
          <w:cs/>
        </w:rPr>
        <w:t xml:space="preserve">: </w:t>
      </w:r>
      <w:r w:rsidR="00B27851">
        <w:rPr>
          <w:rFonts w:ascii="Tahoma" w:hAnsi="Tahoma" w:cs="Tahoma"/>
          <w:noProof/>
          <w:sz w:val="20"/>
          <w:szCs w:val="20"/>
        </w:rPr>
        <w:t>30</w:t>
      </w:r>
      <w:r w:rsidR="002F5480">
        <w:rPr>
          <w:rFonts w:ascii="Tahoma" w:hAnsi="Tahoma" w:cs="Tahoma"/>
          <w:noProof/>
          <w:sz w:val="20"/>
          <w:szCs w:val="20"/>
          <w:cs/>
        </w:rPr>
        <w:t>.</w:t>
      </w:r>
      <w:r w:rsidR="002F5480">
        <w:rPr>
          <w:rFonts w:ascii="Tahoma" w:hAnsi="Tahoma" w:cs="Tahoma"/>
          <w:noProof/>
          <w:sz w:val="20"/>
          <w:szCs w:val="20"/>
        </w:rPr>
        <w:t>0</w:t>
      </w:r>
    </w:p>
    <w:p w14:paraId="3C9F3E0B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441BEE9C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16"/>
          <w:cs/>
        </w:rPr>
        <w:t>:</w:t>
      </w:r>
    </w:p>
    <w:p w14:paraId="7E9D9C80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7F89E5CA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684169FF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308C3FF8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F7EC8E4" w14:textId="2D4D54D7" w:rsidR="00D30394" w:rsidRPr="00F8680B" w:rsidRDefault="00D30394" w:rsidP="00C03279">
      <w:pPr>
        <w:spacing w:after="0"/>
        <w:rPr>
          <w:rFonts w:ascii="Tahoma" w:hAnsi="Tahoma" w:cs="Tahoma"/>
          <w:color w:val="000000" w:themeColor="text1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16"/>
          <w:cs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C03279" w:rsidRPr="00C03279">
        <w:rPr>
          <w:rFonts w:ascii="Tahoma" w:hAnsi="Tahoma" w:cs="Tahoma"/>
          <w:noProof/>
          <w:sz w:val="20"/>
          <w:szCs w:val="20"/>
          <w:cs/>
        </w:rPr>
        <w:t>การยื่นคำขอรับ</w:t>
      </w:r>
      <w:r w:rsidR="00C03279" w:rsidRPr="00F8680B">
        <w:rPr>
          <w:rFonts w:ascii="Tahoma" w:hAnsi="Tahoma" w:cs="Tahoma"/>
          <w:noProof/>
          <w:color w:val="000000" w:themeColor="text1"/>
          <w:sz w:val="20"/>
          <w:szCs w:val="20"/>
          <w:cs/>
        </w:rPr>
        <w:t>ความเห็นชอบการจัดการเงินทุนในกลุ่มกิจการเดียวกัน ที่ไม่ถือเป็นการประกอบธุรกิจหลักทรัพย์ประเภทการจัดการกองทุนส่วนบุคคล</w:t>
      </w:r>
      <w:r w:rsidR="00C03279" w:rsidRPr="00F8680B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</w:t>
      </w:r>
      <w:r w:rsidR="00F8680B">
        <w:rPr>
          <w:rFonts w:ascii="Tahoma" w:hAnsi="Tahoma" w:cs="Tahoma"/>
          <w:noProof/>
          <w:color w:val="000000" w:themeColor="text1"/>
          <w:sz w:val="20"/>
          <w:szCs w:val="20"/>
        </w:rPr>
        <w:t>18</w:t>
      </w:r>
      <w:r w:rsidR="002F5480" w:rsidRPr="00F8680B">
        <w:rPr>
          <w:rFonts w:ascii="Tahoma" w:hAnsi="Tahoma" w:cs="Tahoma"/>
          <w:noProof/>
          <w:color w:val="000000" w:themeColor="text1"/>
          <w:sz w:val="20"/>
          <w:szCs w:val="20"/>
          <w:cs/>
        </w:rPr>
        <w:t>/</w:t>
      </w:r>
      <w:r w:rsidR="002F5480" w:rsidRPr="00F8680B">
        <w:rPr>
          <w:rFonts w:ascii="Tahoma" w:hAnsi="Tahoma" w:cs="Tahoma"/>
          <w:noProof/>
          <w:color w:val="000000" w:themeColor="text1"/>
          <w:sz w:val="20"/>
          <w:szCs w:val="20"/>
        </w:rPr>
        <w:t>0</w:t>
      </w:r>
      <w:r w:rsidR="00F8680B">
        <w:rPr>
          <w:rFonts w:ascii="Tahoma" w:hAnsi="Tahoma" w:cs="Tahoma"/>
          <w:noProof/>
          <w:color w:val="000000" w:themeColor="text1"/>
          <w:sz w:val="20"/>
          <w:szCs w:val="20"/>
        </w:rPr>
        <w:t>4</w:t>
      </w:r>
      <w:r w:rsidR="002F5480" w:rsidRPr="00F8680B">
        <w:rPr>
          <w:rFonts w:ascii="Tahoma" w:hAnsi="Tahoma" w:cs="Tahoma"/>
          <w:noProof/>
          <w:color w:val="000000" w:themeColor="text1"/>
          <w:sz w:val="20"/>
          <w:szCs w:val="20"/>
          <w:cs/>
        </w:rPr>
        <w:t>/</w:t>
      </w:r>
      <w:r w:rsidR="002F5480" w:rsidRPr="00F8680B">
        <w:rPr>
          <w:rFonts w:ascii="Tahoma" w:hAnsi="Tahoma" w:cs="Tahoma"/>
          <w:noProof/>
          <w:color w:val="000000" w:themeColor="text1"/>
          <w:sz w:val="20"/>
          <w:szCs w:val="20"/>
        </w:rPr>
        <w:t>2561 16</w:t>
      </w:r>
      <w:r w:rsidR="002F5480" w:rsidRPr="00F8680B">
        <w:rPr>
          <w:rFonts w:ascii="Tahoma" w:hAnsi="Tahoma" w:cs="Tahoma"/>
          <w:noProof/>
          <w:color w:val="000000" w:themeColor="text1"/>
          <w:sz w:val="20"/>
          <w:szCs w:val="20"/>
          <w:cs/>
        </w:rPr>
        <w:t>:</w:t>
      </w:r>
      <w:r w:rsidR="002F5480" w:rsidRPr="00F8680B">
        <w:rPr>
          <w:rFonts w:ascii="Tahoma" w:hAnsi="Tahoma" w:cs="Tahoma"/>
          <w:noProof/>
          <w:color w:val="000000" w:themeColor="text1"/>
          <w:sz w:val="20"/>
          <w:szCs w:val="20"/>
        </w:rPr>
        <w:t>07</w:t>
      </w:r>
    </w:p>
    <w:p w14:paraId="0DED845C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6BFB735E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</w:t>
      </w:r>
      <w:r w:rsidRPr="00D30394">
        <w:rPr>
          <w:rFonts w:ascii="Tahoma" w:hAnsi="Tahoma" w:cs="Tahoma"/>
          <w:color w:val="808080" w:themeColor="background1" w:themeShade="80"/>
          <w:sz w:val="12"/>
          <w:szCs w:val="12"/>
          <w:cs/>
        </w:rPr>
        <w:t>.</w:t>
      </w: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info</w:t>
      </w:r>
      <w:r w:rsidRPr="00D30394">
        <w:rPr>
          <w:rFonts w:ascii="Tahoma" w:hAnsi="Tahoma" w:cs="Tahoma"/>
          <w:color w:val="808080" w:themeColor="background1" w:themeShade="80"/>
          <w:sz w:val="12"/>
          <w:szCs w:val="12"/>
          <w:cs/>
        </w:rPr>
        <w:t>.</w:t>
      </w: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go</w:t>
      </w:r>
      <w:r w:rsidRPr="00D30394">
        <w:rPr>
          <w:rFonts w:ascii="Tahoma" w:hAnsi="Tahoma" w:cs="Tahoma"/>
          <w:color w:val="808080" w:themeColor="background1" w:themeShade="80"/>
          <w:sz w:val="12"/>
          <w:szCs w:val="12"/>
          <w:cs/>
        </w:rPr>
        <w:t>.</w:t>
      </w:r>
      <w:proofErr w:type="spellStart"/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th</w:t>
      </w:r>
      <w:proofErr w:type="spellEnd"/>
    </w:p>
    <w:p w14:paraId="2885D4F6" w14:textId="77777777"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  <w:cs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  <w:cs/>
        </w:rPr>
        <w:t>-</w:t>
      </w:r>
    </w:p>
    <w:sectPr w:rsidR="0018011C" w:rsidRPr="00D30394" w:rsidSect="000504B6">
      <w:footerReference w:type="even" r:id="rId7"/>
      <w:footerReference w:type="default" r:id="rId8"/>
      <w:footerReference w:type="first" r:id="rId9"/>
      <w:pgSz w:w="12240" w:h="15840"/>
      <w:pgMar w:top="1440" w:right="108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E008" w14:textId="77777777" w:rsidR="00B658BD" w:rsidRDefault="00B658BD" w:rsidP="004D3159">
      <w:pPr>
        <w:spacing w:after="0" w:line="240" w:lineRule="auto"/>
      </w:pPr>
      <w:r>
        <w:separator/>
      </w:r>
    </w:p>
  </w:endnote>
  <w:endnote w:type="continuationSeparator" w:id="0">
    <w:p w14:paraId="38608FFA" w14:textId="77777777" w:rsidR="00B658BD" w:rsidRDefault="00B658BD" w:rsidP="004D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81ADF" w14:textId="35511A08" w:rsidR="004D3159" w:rsidRDefault="004D31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6075E8" wp14:editId="10438D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89255"/>
              <wp:effectExtent l="0" t="0" r="7620" b="0"/>
              <wp:wrapNone/>
              <wp:docPr id="2052758895" name="Text Box 2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4F568" w14:textId="46575C17" w:rsidR="004D3159" w:rsidRPr="004D3159" w:rsidRDefault="004D3159" w:rsidP="004D3159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075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SEC Classification : ใช้ภายใน (Internal) " style="position:absolute;margin-left:0;margin-top:0;width:224.4pt;height:30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054F568" w14:textId="46575C17" w:rsidR="004D3159" w:rsidRPr="004D3159" w:rsidRDefault="004D3159" w:rsidP="004D3159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9AEC" w14:textId="46E7CBD1" w:rsidR="004D3159" w:rsidRDefault="004D31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82E00D" wp14:editId="39F3A981">
              <wp:simplePos x="687629" y="9429293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89255"/>
              <wp:effectExtent l="0" t="0" r="7620" b="0"/>
              <wp:wrapNone/>
              <wp:docPr id="1830712242" name="Text Box 3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0246F" w14:textId="73528705" w:rsidR="004D3159" w:rsidRPr="004D3159" w:rsidRDefault="004D3159" w:rsidP="004D3159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2E0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C Classification : ใช้ภายใน (Internal) " style="position:absolute;margin-left:0;margin-top:0;width:224.4pt;height:30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10246F" w14:textId="73528705" w:rsidR="004D3159" w:rsidRPr="004D3159" w:rsidRDefault="004D3159" w:rsidP="004D3159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7353" w14:textId="353618E4" w:rsidR="004D3159" w:rsidRDefault="004D31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65C295" wp14:editId="687309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89255"/>
              <wp:effectExtent l="0" t="0" r="7620" b="0"/>
              <wp:wrapNone/>
              <wp:docPr id="1047688689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022D5" w14:textId="76150357" w:rsidR="004D3159" w:rsidRPr="004D3159" w:rsidRDefault="004D3159" w:rsidP="004D3159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4D3159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5C2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 Classification : ใช้ภายใน (Internal) " style="position:absolute;margin-left:0;margin-top:0;width:224.4pt;height:30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01022D5" w14:textId="76150357" w:rsidR="004D3159" w:rsidRPr="004D3159" w:rsidRDefault="004D3159" w:rsidP="004D3159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4D3159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A94B" w14:textId="77777777" w:rsidR="00B658BD" w:rsidRDefault="00B658BD" w:rsidP="004D3159">
      <w:pPr>
        <w:spacing w:after="0" w:line="240" w:lineRule="auto"/>
      </w:pPr>
      <w:r>
        <w:separator/>
      </w:r>
    </w:p>
  </w:footnote>
  <w:footnote w:type="continuationSeparator" w:id="0">
    <w:p w14:paraId="3CB0A1CB" w14:textId="77777777" w:rsidR="00B658BD" w:rsidRDefault="00B658BD" w:rsidP="004D3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21DC8"/>
    <w:rsid w:val="00033FE3"/>
    <w:rsid w:val="000504B6"/>
    <w:rsid w:val="000627E5"/>
    <w:rsid w:val="00081011"/>
    <w:rsid w:val="00094217"/>
    <w:rsid w:val="000A00DA"/>
    <w:rsid w:val="000B2837"/>
    <w:rsid w:val="000B2BF5"/>
    <w:rsid w:val="000E5F48"/>
    <w:rsid w:val="0018011C"/>
    <w:rsid w:val="001853FF"/>
    <w:rsid w:val="001A5925"/>
    <w:rsid w:val="001B5BB0"/>
    <w:rsid w:val="00224397"/>
    <w:rsid w:val="00250F60"/>
    <w:rsid w:val="00261ADD"/>
    <w:rsid w:val="00282033"/>
    <w:rsid w:val="002D5CE3"/>
    <w:rsid w:val="002F5480"/>
    <w:rsid w:val="00310762"/>
    <w:rsid w:val="00310B8F"/>
    <w:rsid w:val="00326404"/>
    <w:rsid w:val="00357B89"/>
    <w:rsid w:val="00391B02"/>
    <w:rsid w:val="003A318D"/>
    <w:rsid w:val="0040604B"/>
    <w:rsid w:val="00423F6F"/>
    <w:rsid w:val="0044285E"/>
    <w:rsid w:val="004B4472"/>
    <w:rsid w:val="004D3159"/>
    <w:rsid w:val="004D7C74"/>
    <w:rsid w:val="0051381A"/>
    <w:rsid w:val="00513AE8"/>
    <w:rsid w:val="00527864"/>
    <w:rsid w:val="00541FF4"/>
    <w:rsid w:val="00586D86"/>
    <w:rsid w:val="005A332C"/>
    <w:rsid w:val="005E3A37"/>
    <w:rsid w:val="00606261"/>
    <w:rsid w:val="00646D41"/>
    <w:rsid w:val="0065732E"/>
    <w:rsid w:val="00657CDE"/>
    <w:rsid w:val="0067367B"/>
    <w:rsid w:val="00677D25"/>
    <w:rsid w:val="00695FA2"/>
    <w:rsid w:val="006B2010"/>
    <w:rsid w:val="00727E67"/>
    <w:rsid w:val="00733E38"/>
    <w:rsid w:val="00755D49"/>
    <w:rsid w:val="007B7ED7"/>
    <w:rsid w:val="00812105"/>
    <w:rsid w:val="00815F25"/>
    <w:rsid w:val="0082552C"/>
    <w:rsid w:val="00863398"/>
    <w:rsid w:val="008B4E9A"/>
    <w:rsid w:val="008D6120"/>
    <w:rsid w:val="008E3B47"/>
    <w:rsid w:val="009634B2"/>
    <w:rsid w:val="00974646"/>
    <w:rsid w:val="0099572C"/>
    <w:rsid w:val="009A04E3"/>
    <w:rsid w:val="009D50BB"/>
    <w:rsid w:val="009F08E4"/>
    <w:rsid w:val="00A1117C"/>
    <w:rsid w:val="00A3213F"/>
    <w:rsid w:val="00A36052"/>
    <w:rsid w:val="00A57F4E"/>
    <w:rsid w:val="00A82A79"/>
    <w:rsid w:val="00AC3372"/>
    <w:rsid w:val="00B11C6D"/>
    <w:rsid w:val="00B27851"/>
    <w:rsid w:val="00B4081B"/>
    <w:rsid w:val="00B424FF"/>
    <w:rsid w:val="00B658BD"/>
    <w:rsid w:val="00B733C9"/>
    <w:rsid w:val="00B82FDF"/>
    <w:rsid w:val="00B86199"/>
    <w:rsid w:val="00C02B1F"/>
    <w:rsid w:val="00C03279"/>
    <w:rsid w:val="00C14D7A"/>
    <w:rsid w:val="00C26886"/>
    <w:rsid w:val="00C46545"/>
    <w:rsid w:val="00C8526A"/>
    <w:rsid w:val="00CA2B50"/>
    <w:rsid w:val="00CA3FE9"/>
    <w:rsid w:val="00CC02C2"/>
    <w:rsid w:val="00CD595C"/>
    <w:rsid w:val="00D12D76"/>
    <w:rsid w:val="00D30394"/>
    <w:rsid w:val="00D352A1"/>
    <w:rsid w:val="00D57F19"/>
    <w:rsid w:val="00D87FC0"/>
    <w:rsid w:val="00DA6A7B"/>
    <w:rsid w:val="00DF19F7"/>
    <w:rsid w:val="00DF2717"/>
    <w:rsid w:val="00E269AE"/>
    <w:rsid w:val="00E73DC4"/>
    <w:rsid w:val="00E8524B"/>
    <w:rsid w:val="00F134F4"/>
    <w:rsid w:val="00F36CF0"/>
    <w:rsid w:val="00F7347C"/>
    <w:rsid w:val="00F8680B"/>
    <w:rsid w:val="00FD52BB"/>
    <w:rsid w:val="00FE2C7E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DFC7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7E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7E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7E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7E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7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E5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4D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421F8C0A892D44449652D2832729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2AFC3-120E-43D0-BBA1-10FA640D0B30}"/>
      </w:docPartPr>
      <w:docPartBody>
        <w:p w:rsidR="009B54C8" w:rsidRDefault="00C36D96" w:rsidP="00C36D96">
          <w:pPr>
            <w:pStyle w:val="421F8C0A892D44449652D283272975B0"/>
          </w:pPr>
          <w:r>
            <w:rPr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0BF529B23B6411F92CD496F93AF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B83F6-8C86-4B8B-978E-58DAA4D2F7B9}"/>
      </w:docPartPr>
      <w:docPartBody>
        <w:p w:rsidR="009B54C8" w:rsidRDefault="00C36D96" w:rsidP="00C36D96">
          <w:pPr>
            <w:pStyle w:val="80BF529B23B6411F92CD496F93AF854C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761DD52082D04A28B2C6FD0A42F9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EBA3-4B52-465B-B938-DFC00987E59F}"/>
      </w:docPartPr>
      <w:docPartBody>
        <w:p w:rsidR="000C7DC6" w:rsidRDefault="009B54C8" w:rsidP="009B54C8">
          <w:pPr>
            <w:pStyle w:val="761DD52082D04A28B2C6FD0A42F9925B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511E10A170CF46ECAF779B10EF98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10C9-31A8-4DA7-805B-967A4828B9A7}"/>
      </w:docPartPr>
      <w:docPartBody>
        <w:p w:rsidR="004A6FBC" w:rsidRDefault="000C7DC6" w:rsidP="000C7DC6">
          <w:pPr>
            <w:pStyle w:val="511E10A170CF46ECAF779B10EF98D28C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0417EE"/>
    <w:rsid w:val="000B2837"/>
    <w:rsid w:val="000C7DC6"/>
    <w:rsid w:val="003D3954"/>
    <w:rsid w:val="004A6FBC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B54C8"/>
    <w:rsid w:val="00A962ED"/>
    <w:rsid w:val="00B10CD2"/>
    <w:rsid w:val="00C17AC0"/>
    <w:rsid w:val="00C36D96"/>
    <w:rsid w:val="00C8025A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421F8C0A892D44449652D283272975B0">
    <w:name w:val="421F8C0A892D44449652D283272975B0"/>
    <w:rsid w:val="00C36D96"/>
  </w:style>
  <w:style w:type="paragraph" w:customStyle="1" w:styleId="80BF529B23B6411F92CD496F93AF854C">
    <w:name w:val="80BF529B23B6411F92CD496F93AF854C"/>
    <w:rsid w:val="00C36D96"/>
  </w:style>
  <w:style w:type="paragraph" w:customStyle="1" w:styleId="761DD52082D04A28B2C6FD0A42F9925B">
    <w:name w:val="761DD52082D04A28B2C6FD0A42F9925B"/>
    <w:rsid w:val="009B54C8"/>
  </w:style>
  <w:style w:type="paragraph" w:customStyle="1" w:styleId="511E10A170CF46ECAF779B10EF98D28C">
    <w:name w:val="511E10A170CF46ECAF779B10EF98D28C"/>
    <w:rsid w:val="000C7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7D2C51-5DE9-4B75-A2E7-DDC140B42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99CF0-E828-4975-B3A8-487AA2BF34D0}"/>
</file>

<file path=customXml/itemProps3.xml><?xml version="1.0" encoding="utf-8"?>
<ds:datastoreItem xmlns:ds="http://schemas.openxmlformats.org/officeDocument/2006/customXml" ds:itemID="{955DD76C-046B-4970-A071-70D6C82D6F07}"/>
</file>

<file path=customXml/itemProps4.xml><?xml version="1.0" encoding="utf-8"?>
<ds:datastoreItem xmlns:ds="http://schemas.openxmlformats.org/officeDocument/2006/customXml" ds:itemID="{70336A89-BC9E-4030-BBB3-ED311CAB717E}"/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Vathunyu Rakkathamwong</cp:lastModifiedBy>
  <cp:revision>2</cp:revision>
  <dcterms:created xsi:type="dcterms:W3CDTF">2025-05-29T06:06:00Z</dcterms:created>
  <dcterms:modified xsi:type="dcterms:W3CDTF">2025-05-29T06:06:00Z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3e7275f1,7a5a9d6f,6d1e73b2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  <property fmtid="{D5CDD505-2E9C-101B-9397-08002B2CF9AE}" pid="5" name="ContentTypeId">
    <vt:lpwstr>0x01010094A0ACE0F2B707438F273D19841DCB99</vt:lpwstr>
  </property>
</Properties>
</file>